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A8FD" w14:textId="42FEB5D7" w:rsidR="00B058B7" w:rsidRDefault="003449EF" w:rsidP="0021222A">
      <w:pPr>
        <w:spacing w:after="0" w:line="240" w:lineRule="auto"/>
        <w:ind w:right="713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i/>
          <w:iCs/>
          <w:color w:val="FF0000"/>
          <w:sz w:val="28"/>
          <w:szCs w:val="28"/>
        </w:rPr>
        <w:t xml:space="preserve">        </w:t>
      </w:r>
      <w:r w:rsidR="00574C00">
        <w:rPr>
          <w:rFonts w:ascii="Verdana" w:eastAsia="Verdana" w:hAnsi="Verdana" w:cs="Verdana"/>
          <w:b/>
          <w:sz w:val="24"/>
          <w:szCs w:val="24"/>
        </w:rPr>
        <w:t xml:space="preserve">Policy </w:t>
      </w:r>
      <w:r w:rsidR="00EC5FCC">
        <w:rPr>
          <w:rFonts w:ascii="Verdana" w:eastAsia="Verdana" w:hAnsi="Verdana" w:cs="Verdana"/>
          <w:b/>
          <w:sz w:val="24"/>
          <w:szCs w:val="24"/>
        </w:rPr>
        <w:t>PoP</w:t>
      </w:r>
      <w:r w:rsidR="00FE3C80">
        <w:rPr>
          <w:rFonts w:ascii="Verdana" w:eastAsia="Verdana" w:hAnsi="Verdana" w:cs="Verdana"/>
          <w:b/>
          <w:sz w:val="24"/>
          <w:szCs w:val="24"/>
        </w:rPr>
        <w:t>-</w:t>
      </w:r>
      <w:r w:rsidR="00EC5FCC">
        <w:rPr>
          <w:rFonts w:ascii="Verdana" w:eastAsia="Verdana" w:hAnsi="Verdana" w:cs="Verdana"/>
          <w:b/>
          <w:sz w:val="24"/>
          <w:szCs w:val="24"/>
        </w:rPr>
        <w:t>05</w:t>
      </w:r>
    </w:p>
    <w:p w14:paraId="7ADB8FBA" w14:textId="77777777" w:rsidR="00B058B7" w:rsidRDefault="00B058B7">
      <w:pPr>
        <w:spacing w:after="0" w:line="140" w:lineRule="auto"/>
        <w:rPr>
          <w:sz w:val="14"/>
          <w:szCs w:val="14"/>
        </w:rPr>
      </w:pPr>
    </w:p>
    <w:p w14:paraId="5425DE03" w14:textId="77777777" w:rsidR="00B058B7" w:rsidRDefault="00B058B7">
      <w:pPr>
        <w:spacing w:after="0" w:line="200" w:lineRule="auto"/>
        <w:rPr>
          <w:sz w:val="20"/>
          <w:szCs w:val="20"/>
        </w:rPr>
      </w:pPr>
    </w:p>
    <w:p w14:paraId="4BC2FFD1" w14:textId="39A565DE" w:rsidR="00B058B7" w:rsidRDefault="00D95AC6">
      <w:pPr>
        <w:spacing w:after="0" w:line="240" w:lineRule="auto"/>
        <w:ind w:left="1560" w:right="713"/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Policing </w:t>
      </w:r>
      <w:r w:rsidR="00A64AB7">
        <w:rPr>
          <w:rFonts w:ascii="Verdana" w:eastAsia="Verdana" w:hAnsi="Verdana" w:cs="Verdana"/>
          <w:b/>
          <w:sz w:val="28"/>
          <w:szCs w:val="28"/>
        </w:rPr>
        <w:t xml:space="preserve">Designated </w:t>
      </w:r>
      <w:r w:rsidR="00B03BFD">
        <w:rPr>
          <w:rFonts w:ascii="Verdana" w:eastAsia="Verdana" w:hAnsi="Verdana" w:cs="Verdana"/>
          <w:b/>
          <w:sz w:val="28"/>
          <w:szCs w:val="28"/>
        </w:rPr>
        <w:t>Major</w:t>
      </w:r>
      <w:r w:rsidR="00A64AB7">
        <w:rPr>
          <w:rFonts w:ascii="Verdana" w:eastAsia="Verdana" w:hAnsi="Verdana" w:cs="Verdana"/>
          <w:b/>
          <w:sz w:val="28"/>
          <w:szCs w:val="28"/>
        </w:rPr>
        <w:t xml:space="preserve"> Events</w:t>
      </w:r>
    </w:p>
    <w:p w14:paraId="1941C24E" w14:textId="0AC7D6D9" w:rsidR="0021222A" w:rsidRDefault="0021222A">
      <w:pPr>
        <w:spacing w:after="0" w:line="240" w:lineRule="auto"/>
        <w:ind w:left="1560" w:right="713"/>
        <w:jc w:val="center"/>
        <w:rPr>
          <w:rFonts w:ascii="Verdana" w:eastAsia="Verdana" w:hAnsi="Verdana" w:cs="Verdana"/>
          <w:b/>
          <w:sz w:val="28"/>
          <w:szCs w:val="28"/>
        </w:rPr>
      </w:pPr>
    </w:p>
    <w:p w14:paraId="2F89F243" w14:textId="197BE632" w:rsidR="0021222A" w:rsidRPr="00741D6F" w:rsidRDefault="00F333FC" w:rsidP="00741D6F">
      <w:pPr>
        <w:suppressAutoHyphens/>
        <w:spacing w:after="0" w:line="1" w:lineRule="atLeast"/>
        <w:jc w:val="center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Approved</w:t>
      </w:r>
      <w:r w:rsidR="00D04AA6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741D6F" w:rsidRPr="00741D6F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22 May 2025</w:t>
      </w:r>
    </w:p>
    <w:p w14:paraId="12DCCFE4" w14:textId="77777777" w:rsidR="00B058B7" w:rsidRDefault="00B058B7">
      <w:pPr>
        <w:spacing w:after="0" w:line="200" w:lineRule="auto"/>
        <w:ind w:hanging="585"/>
        <w:rPr>
          <w:sz w:val="20"/>
          <w:szCs w:val="20"/>
        </w:rPr>
      </w:pPr>
    </w:p>
    <w:p w14:paraId="6364A117" w14:textId="77777777" w:rsidR="00B058B7" w:rsidRDefault="00574C00" w:rsidP="00461A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right="-23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2C18BB">
        <w:rPr>
          <w:rFonts w:ascii="Arial Narrow" w:eastAsia="Arial Narrow" w:hAnsi="Arial Narrow" w:cs="Arial Narrow"/>
          <w:b/>
          <w:sz w:val="24"/>
          <w:szCs w:val="24"/>
        </w:rPr>
        <w:t>Purpose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</w:p>
    <w:p w14:paraId="315D55F7" w14:textId="304B7CFC" w:rsidR="006F53F3" w:rsidRPr="008224AA" w:rsidRDefault="00C323D3" w:rsidP="00461AAC">
      <w:pPr>
        <w:pStyle w:val="ListParagraph"/>
        <w:numPr>
          <w:ilvl w:val="0"/>
          <w:numId w:val="25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Members of the </w:t>
      </w:r>
      <w:r w:rsidR="0009057D" w:rsidRP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public</w:t>
      </w:r>
      <w:r w:rsidRP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ha</w:t>
      </w:r>
      <w:r w:rsidR="0009057D" w:rsidRP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ve the </w:t>
      </w:r>
      <w:r w:rsidRP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right to gather and </w:t>
      </w:r>
      <w:r w:rsidR="008224AA" w:rsidRP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the right </w:t>
      </w:r>
      <w:r w:rsidRP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to </w:t>
      </w:r>
      <w:bookmarkStart w:id="0" w:name="_Hlk106965085"/>
      <w:r w:rsidRP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protest</w:t>
      </w:r>
      <w:r w:rsidR="001A1DE5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lawfully</w:t>
      </w:r>
      <w:r w:rsidR="00990CCF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, including but not limited to </w:t>
      </w:r>
      <w:r w:rsidR="00AC0830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labour disputes and </w:t>
      </w:r>
      <w:r w:rsidR="00990CCF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aboriginal protests</w:t>
      </w:r>
      <w:r w:rsidR="00AC0830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/occupations</w:t>
      </w:r>
      <w:r w:rsidR="0009057D" w:rsidRP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. Me</w:t>
      </w:r>
      <w:bookmarkEnd w:id="0"/>
      <w:r w:rsidR="0009057D" w:rsidRP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mbers of the public also have the right to be and feel safe</w:t>
      </w:r>
      <w:r w:rsidR="008224AA" w:rsidRP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when gathering or protesting</w:t>
      </w:r>
      <w:r w:rsidR="001A1DE5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lawfully</w:t>
      </w:r>
      <w:r w:rsidR="008224AA" w:rsidRP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, or when others are gathering or protesting. </w:t>
      </w:r>
      <w:r w:rsid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Meanwhile, h</w:t>
      </w:r>
      <w:r w:rsidR="00265B87" w:rsidRP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igh-profile, potentially volatile public gatherings</w:t>
      </w:r>
      <w:r w:rsidR="004B4D97" w:rsidRP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increase </w:t>
      </w:r>
      <w:r w:rsid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the </w:t>
      </w:r>
      <w:r w:rsidR="004B4D97" w:rsidRP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risk of criminal behaviour </w:t>
      </w:r>
      <w:r w:rsid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by some </w:t>
      </w:r>
      <w:proofErr w:type="gramStart"/>
      <w:r w:rsid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persons</w:t>
      </w:r>
      <w:proofErr w:type="gramEnd"/>
      <w:r w:rsid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involved, </w:t>
      </w:r>
      <w:r w:rsidR="001A1DE5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which can significantly affect other individuals and property</w:t>
      </w:r>
      <w:r w:rsidR="004B4D97" w:rsidRP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. </w:t>
      </w:r>
    </w:p>
    <w:p w14:paraId="77A97D9F" w14:textId="77777777" w:rsidR="006F53F3" w:rsidRDefault="006F53F3" w:rsidP="00265B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right="-23"/>
        <w:rPr>
          <w:rFonts w:ascii="Arial Narrow" w:eastAsia="Arial Narrow" w:hAnsi="Arial Narrow" w:cs="Arial Narrow"/>
          <w:sz w:val="24"/>
          <w:szCs w:val="24"/>
        </w:rPr>
      </w:pPr>
    </w:p>
    <w:p w14:paraId="2CC3BAFE" w14:textId="5A02A0AA" w:rsidR="00265B87" w:rsidRPr="00BE2B0E" w:rsidRDefault="006F53F3" w:rsidP="00461AAC">
      <w:pPr>
        <w:pStyle w:val="ListParagraph"/>
        <w:numPr>
          <w:ilvl w:val="0"/>
          <w:numId w:val="25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BE2B0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Accordingly, the Board </w:t>
      </w:r>
      <w:r w:rsidR="00F938C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is committed to ensuring </w:t>
      </w:r>
      <w:r w:rsidR="004D2C37" w:rsidRPr="00BE2B0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that</w:t>
      </w:r>
      <w:r w:rsidRPr="00BE2B0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:</w:t>
      </w:r>
    </w:p>
    <w:p w14:paraId="35393BF6" w14:textId="77777777" w:rsidR="00F938C8" w:rsidRDefault="00F938C8" w:rsidP="00F938C8">
      <w:pPr>
        <w:pStyle w:val="ListParagraph"/>
        <w:suppressAutoHyphens/>
        <w:spacing w:after="0" w:line="1" w:lineRule="atLeast"/>
        <w:ind w:left="143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563334CA" w14:textId="142192C7" w:rsidR="004D2C37" w:rsidRPr="00BE2B0E" w:rsidRDefault="004D2C37" w:rsidP="00461AAC">
      <w:pPr>
        <w:pStyle w:val="ListParagraph"/>
        <w:numPr>
          <w:ilvl w:val="1"/>
          <w:numId w:val="31"/>
        </w:numPr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BE2B0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where warranted, </w:t>
      </w:r>
      <w:proofErr w:type="gramStart"/>
      <w:r w:rsidRPr="00BE2B0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organizationally–significant</w:t>
      </w:r>
      <w:proofErr w:type="gramEnd"/>
      <w:r w:rsidRPr="00BE2B0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public gatherings </w:t>
      </w:r>
      <w:r w:rsidR="00AE5625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in Halton Region </w:t>
      </w:r>
      <w:r w:rsidRPr="00BE2B0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are </w:t>
      </w:r>
      <w:r w:rsidR="004C084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deemed</w:t>
      </w:r>
      <w:r w:rsidR="009E46C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4C084E" w:rsidRPr="00640604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 xml:space="preserve">Designated </w:t>
      </w:r>
      <w:r w:rsidRPr="00640604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 xml:space="preserve">Major </w:t>
      </w:r>
      <w:proofErr w:type="gramStart"/>
      <w:r w:rsidRPr="00640604">
        <w:rPr>
          <w:rFonts w:ascii="Arial Narrow" w:eastAsia="Arial Narrow" w:hAnsi="Arial Narrow" w:cs="Arial Narrow"/>
          <w:b/>
          <w:bCs/>
          <w:position w:val="-1"/>
          <w:sz w:val="24"/>
          <w:szCs w:val="24"/>
          <w:lang w:eastAsia="en-US"/>
        </w:rPr>
        <w:t>Events</w:t>
      </w:r>
      <w:r w:rsidRPr="00BE2B0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;</w:t>
      </w:r>
      <w:proofErr w:type="gramEnd"/>
    </w:p>
    <w:p w14:paraId="6D53AAD8" w14:textId="77777777" w:rsidR="00F938C8" w:rsidRDefault="00F938C8" w:rsidP="00461AAC">
      <w:pPr>
        <w:pStyle w:val="ListParagraph"/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66EC1A42" w14:textId="21D4ACF9" w:rsidR="006F53F3" w:rsidRPr="00BE2B0E" w:rsidRDefault="008224AA" w:rsidP="00461AAC">
      <w:pPr>
        <w:pStyle w:val="ListParagraph"/>
        <w:numPr>
          <w:ilvl w:val="1"/>
          <w:numId w:val="31"/>
        </w:numPr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elevated</w:t>
      </w:r>
      <w:r w:rsidR="006F53F3" w:rsidRPr="00BE2B0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risks </w:t>
      </w:r>
      <w:r w:rsidR="000B1D4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to persons, property and</w:t>
      </w:r>
      <w:r w:rsidR="008642D3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/or</w:t>
      </w:r>
      <w:r w:rsidR="000B1D4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political interference </w:t>
      </w:r>
      <w:r w:rsidR="006F53F3" w:rsidRPr="00BE2B0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are identified and associated mitigation plans are developed;</w:t>
      </w:r>
    </w:p>
    <w:p w14:paraId="2771FC1D" w14:textId="77777777" w:rsidR="00F938C8" w:rsidRDefault="00F938C8" w:rsidP="00461AAC">
      <w:pPr>
        <w:pStyle w:val="ListParagraph"/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46F7B516" w14:textId="1E8FAB2E" w:rsidR="006F53F3" w:rsidRPr="00BE2B0E" w:rsidRDefault="004D2C37" w:rsidP="00461AAC">
      <w:pPr>
        <w:pStyle w:val="ListParagraph"/>
        <w:numPr>
          <w:ilvl w:val="1"/>
          <w:numId w:val="31"/>
        </w:numPr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BE2B0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policing Designated Major Event</w:t>
      </w:r>
      <w:r w:rsidR="009E46C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s</w:t>
      </w:r>
      <w:r w:rsidRPr="00BE2B0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is intelligence-led, rights-aware, and proportionate; and</w:t>
      </w:r>
    </w:p>
    <w:p w14:paraId="1DD342C5" w14:textId="77777777" w:rsidR="00F938C8" w:rsidRDefault="00F938C8" w:rsidP="00461AAC">
      <w:pPr>
        <w:pStyle w:val="ListParagraph"/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27EAD9F2" w14:textId="2D372A43" w:rsidR="006F53F3" w:rsidRPr="00BE2B0E" w:rsidRDefault="006F53F3" w:rsidP="00461AAC">
      <w:pPr>
        <w:pStyle w:val="ListParagraph"/>
        <w:numPr>
          <w:ilvl w:val="1"/>
          <w:numId w:val="31"/>
        </w:numPr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BE2B0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continuity of police operations </w:t>
      </w:r>
      <w:r w:rsidR="009E46C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throughout the Region is </w:t>
      </w:r>
      <w:r w:rsidRPr="00BE2B0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sustained </w:t>
      </w:r>
      <w:r w:rsidR="009E46C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during </w:t>
      </w:r>
      <w:r w:rsidR="00030ED5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any </w:t>
      </w:r>
      <w:r w:rsidR="009E46C1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Designated Major Event.</w:t>
      </w:r>
    </w:p>
    <w:p w14:paraId="77B7E14B" w14:textId="333B0415" w:rsidR="006F53F3" w:rsidRPr="00B03BFD" w:rsidRDefault="006F53F3" w:rsidP="00461A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left="1134" w:right="-23" w:hanging="56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</w:t>
      </w:r>
    </w:p>
    <w:p w14:paraId="32D80E9A" w14:textId="77777777" w:rsidR="00A62B33" w:rsidRDefault="00574C00" w:rsidP="00461A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right="-23"/>
        <w:rPr>
          <w:rFonts w:ascii="Arial Narrow" w:eastAsia="Arial Narrow" w:hAnsi="Arial Narrow" w:cs="Arial Narrow"/>
          <w:b/>
          <w:sz w:val="24"/>
          <w:szCs w:val="24"/>
        </w:rPr>
      </w:pPr>
      <w:r w:rsidRPr="00435450">
        <w:rPr>
          <w:rFonts w:ascii="Arial Narrow" w:eastAsia="Arial Narrow" w:hAnsi="Arial Narrow" w:cs="Arial Narrow"/>
          <w:b/>
          <w:sz w:val="24"/>
          <w:szCs w:val="24"/>
        </w:rPr>
        <w:t>Requirements</w:t>
      </w:r>
      <w:r w:rsidR="00CD40C1" w:rsidRPr="00435450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 w14:paraId="60955C2F" w14:textId="1AC0DF3B" w:rsidR="00B03BFD" w:rsidRDefault="00C64225" w:rsidP="00461AAC">
      <w:pPr>
        <w:pStyle w:val="ListParagraph"/>
        <w:numPr>
          <w:ilvl w:val="0"/>
          <w:numId w:val="25"/>
        </w:numPr>
        <w:suppressAutoHyphens/>
        <w:spacing w:after="0" w:line="1" w:lineRule="atLeast"/>
        <w:ind w:left="567" w:hanging="567"/>
        <w:textAlignment w:val="top"/>
        <w:outlineLvl w:val="0"/>
        <w:rPr>
          <w:rFonts w:ascii="Arial Narrow" w:eastAsia="Times New Roman" w:hAnsi="Arial Narrow" w:cs="Times New Roman"/>
          <w:color w:val="424242"/>
          <w:sz w:val="24"/>
          <w:szCs w:val="24"/>
          <w:lang w:val="en-CA"/>
        </w:rPr>
      </w:pPr>
      <w:r w:rsidRPr="00C64225"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/>
          <w:lang w:eastAsia="en-US"/>
        </w:rPr>
        <w:t>Designation</w:t>
      </w: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. </w:t>
      </w:r>
      <w:r w:rsidR="00B03BFD" w:rsidRPr="00C64225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The</w:t>
      </w:r>
      <w:r w:rsidR="00B03BFD">
        <w:rPr>
          <w:rFonts w:ascii="Arial Narrow" w:eastAsia="Times New Roman" w:hAnsi="Arial Narrow" w:cs="Times New Roman"/>
          <w:color w:val="424242"/>
          <w:sz w:val="24"/>
          <w:szCs w:val="24"/>
          <w:lang w:val="en-CA"/>
        </w:rPr>
        <w:t xml:space="preserve"> Chief of Police shall </w:t>
      </w:r>
      <w:r w:rsidR="00DB231B">
        <w:rPr>
          <w:rFonts w:ascii="Arial Narrow" w:eastAsia="Times New Roman" w:hAnsi="Arial Narrow" w:cs="Times New Roman"/>
          <w:color w:val="424242"/>
          <w:sz w:val="24"/>
          <w:szCs w:val="24"/>
          <w:lang w:val="en-CA"/>
        </w:rPr>
        <w:t>recommend, in a Board report, any</w:t>
      </w:r>
      <w:r w:rsidR="00B03BFD" w:rsidRPr="00B03BFD">
        <w:rPr>
          <w:rFonts w:ascii="Arial Narrow" w:eastAsia="Times New Roman" w:hAnsi="Arial Narrow" w:cs="Times New Roman"/>
          <w:color w:val="424242"/>
          <w:sz w:val="24"/>
          <w:szCs w:val="24"/>
          <w:lang w:val="en-CA"/>
        </w:rPr>
        <w:t xml:space="preserve"> </w:t>
      </w:r>
      <w:r w:rsidR="00DB231B">
        <w:rPr>
          <w:rFonts w:ascii="Arial Narrow" w:eastAsia="Times New Roman" w:hAnsi="Arial Narrow" w:cs="Times New Roman"/>
          <w:color w:val="424242"/>
          <w:sz w:val="24"/>
          <w:szCs w:val="24"/>
          <w:lang w:val="en-CA"/>
        </w:rPr>
        <w:t xml:space="preserve">upcoming or ongoing </w:t>
      </w:r>
      <w:r w:rsidR="00B03BFD" w:rsidRPr="00B03BFD">
        <w:rPr>
          <w:rFonts w:ascii="Arial Narrow" w:eastAsia="Times New Roman" w:hAnsi="Arial Narrow" w:cs="Times New Roman"/>
          <w:color w:val="424242"/>
          <w:sz w:val="24"/>
          <w:szCs w:val="24"/>
          <w:lang w:val="en-CA"/>
        </w:rPr>
        <w:t xml:space="preserve">event </w:t>
      </w:r>
      <w:r w:rsidR="00DB231B">
        <w:rPr>
          <w:rFonts w:ascii="Arial Narrow" w:eastAsia="Times New Roman" w:hAnsi="Arial Narrow" w:cs="Times New Roman"/>
          <w:color w:val="424242"/>
          <w:sz w:val="24"/>
          <w:szCs w:val="24"/>
          <w:lang w:val="en-CA"/>
        </w:rPr>
        <w:t xml:space="preserve">that the </w:t>
      </w:r>
      <w:proofErr w:type="gramStart"/>
      <w:r w:rsidR="00DB231B">
        <w:rPr>
          <w:rFonts w:ascii="Arial Narrow" w:eastAsia="Times New Roman" w:hAnsi="Arial Narrow" w:cs="Times New Roman"/>
          <w:color w:val="424242"/>
          <w:sz w:val="24"/>
          <w:szCs w:val="24"/>
          <w:lang w:val="en-CA"/>
        </w:rPr>
        <w:t>Board should</w:t>
      </w:r>
      <w:proofErr w:type="gramEnd"/>
      <w:r w:rsidR="00DB231B">
        <w:rPr>
          <w:rFonts w:ascii="Arial Narrow" w:eastAsia="Times New Roman" w:hAnsi="Arial Narrow" w:cs="Times New Roman"/>
          <w:color w:val="424242"/>
          <w:sz w:val="24"/>
          <w:szCs w:val="24"/>
          <w:lang w:val="en-CA"/>
        </w:rPr>
        <w:t xml:space="preserve"> </w:t>
      </w:r>
      <w:proofErr w:type="gramStart"/>
      <w:r w:rsidR="00DB231B">
        <w:rPr>
          <w:rFonts w:ascii="Arial Narrow" w:eastAsia="Times New Roman" w:hAnsi="Arial Narrow" w:cs="Times New Roman"/>
          <w:color w:val="424242"/>
          <w:sz w:val="24"/>
          <w:szCs w:val="24"/>
          <w:lang w:val="en-CA"/>
        </w:rPr>
        <w:t>determine</w:t>
      </w:r>
      <w:proofErr w:type="gramEnd"/>
      <w:r w:rsidR="00DB231B">
        <w:rPr>
          <w:rFonts w:ascii="Arial Narrow" w:eastAsia="Times New Roman" w:hAnsi="Arial Narrow" w:cs="Times New Roman"/>
          <w:color w:val="424242"/>
          <w:sz w:val="24"/>
          <w:szCs w:val="24"/>
          <w:lang w:val="en-CA"/>
        </w:rPr>
        <w:t xml:space="preserve"> to be </w:t>
      </w:r>
      <w:r w:rsidR="00B03BFD" w:rsidRPr="00B03BFD">
        <w:rPr>
          <w:rFonts w:ascii="Arial Narrow" w:eastAsia="Times New Roman" w:hAnsi="Arial Narrow" w:cs="Times New Roman"/>
          <w:color w:val="424242"/>
          <w:sz w:val="24"/>
          <w:szCs w:val="24"/>
          <w:lang w:val="en-CA"/>
        </w:rPr>
        <w:t xml:space="preserve">a Designated </w:t>
      </w:r>
      <w:r w:rsidR="00DB231B">
        <w:rPr>
          <w:rFonts w:ascii="Arial Narrow" w:eastAsia="Times New Roman" w:hAnsi="Arial Narrow" w:cs="Times New Roman"/>
          <w:color w:val="424242"/>
          <w:sz w:val="24"/>
          <w:szCs w:val="24"/>
          <w:lang w:val="en-CA"/>
        </w:rPr>
        <w:t>Major</w:t>
      </w:r>
      <w:r w:rsidR="00B03BFD" w:rsidRPr="00B03BFD">
        <w:rPr>
          <w:rFonts w:ascii="Arial Narrow" w:eastAsia="Times New Roman" w:hAnsi="Arial Narrow" w:cs="Times New Roman"/>
          <w:color w:val="424242"/>
          <w:sz w:val="24"/>
          <w:szCs w:val="24"/>
          <w:lang w:val="en-CA"/>
        </w:rPr>
        <w:t xml:space="preserve"> Event</w:t>
      </w:r>
      <w:r w:rsidR="00DB231B">
        <w:rPr>
          <w:rFonts w:ascii="Arial Narrow" w:eastAsia="Times New Roman" w:hAnsi="Arial Narrow" w:cs="Times New Roman"/>
          <w:color w:val="424242"/>
          <w:sz w:val="24"/>
          <w:szCs w:val="24"/>
          <w:lang w:val="en-CA"/>
        </w:rPr>
        <w:t>. The recommendation shall be based upon an assessment of the following criteria</w:t>
      </w:r>
      <w:r w:rsidR="00B03BFD" w:rsidRPr="00B03BFD">
        <w:rPr>
          <w:rFonts w:ascii="Arial Narrow" w:eastAsia="Times New Roman" w:hAnsi="Arial Narrow" w:cs="Times New Roman"/>
          <w:color w:val="424242"/>
          <w:sz w:val="24"/>
          <w:szCs w:val="24"/>
          <w:lang w:val="en-CA"/>
        </w:rPr>
        <w:t>: </w:t>
      </w:r>
    </w:p>
    <w:p w14:paraId="74408EE1" w14:textId="77777777" w:rsidR="00C64225" w:rsidRPr="00B03BFD" w:rsidRDefault="00C64225" w:rsidP="00C64225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Times New Roman" w:hAnsi="Arial Narrow" w:cs="Times New Roman"/>
          <w:color w:val="424242"/>
          <w:sz w:val="24"/>
          <w:szCs w:val="24"/>
          <w:lang w:val="en-CA"/>
        </w:rPr>
      </w:pPr>
    </w:p>
    <w:p w14:paraId="7FC37C95" w14:textId="77777777" w:rsidR="001A1DE5" w:rsidRDefault="001A1DE5" w:rsidP="00461AAC">
      <w:pPr>
        <w:pStyle w:val="ListParagraph"/>
        <w:numPr>
          <w:ilvl w:val="1"/>
          <w:numId w:val="25"/>
        </w:numPr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C64225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t</w:t>
      </w:r>
      <w:r w:rsidRPr="00B03BF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he </w:t>
      </w: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event</w:t>
      </w:r>
      <w:r w:rsidRPr="00B03BF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may negatively affect the adequacy and effectiveness of police services</w:t>
      </w: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throughout the Region and/or </w:t>
      </w:r>
      <w:r w:rsidRPr="00C64225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c</w:t>
      </w:r>
      <w:r w:rsidRPr="00B03BF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ontinuity of regular policing service may be at risk of disruption;</w:t>
      </w:r>
    </w:p>
    <w:p w14:paraId="29761D95" w14:textId="77777777" w:rsidR="00C64225" w:rsidRPr="00B03BFD" w:rsidRDefault="00C64225" w:rsidP="00461AAC">
      <w:pPr>
        <w:pStyle w:val="ListParagraph"/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240E2BB3" w14:textId="33599ACC" w:rsidR="00B03BFD" w:rsidRDefault="00DB231B" w:rsidP="00461AAC">
      <w:pPr>
        <w:pStyle w:val="ListParagraph"/>
        <w:numPr>
          <w:ilvl w:val="1"/>
          <w:numId w:val="25"/>
        </w:numPr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proofErr w:type="gramStart"/>
      <w:r w:rsidRPr="00C64225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t</w:t>
      </w:r>
      <w:r w:rsidR="00B03BFD" w:rsidRPr="00B03BF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he</w:t>
      </w:r>
      <w:proofErr w:type="gramEnd"/>
      <w:r w:rsidR="00B03BFD" w:rsidRPr="00B03BF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event is sponsored or hosted by the federal or provincial government, or another external </w:t>
      </w:r>
      <w:proofErr w:type="gramStart"/>
      <w:r w:rsidR="00B03BFD" w:rsidRPr="00B03BF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entity;</w:t>
      </w:r>
      <w:proofErr w:type="gramEnd"/>
    </w:p>
    <w:p w14:paraId="46F6C6B4" w14:textId="77777777" w:rsidR="00C64225" w:rsidRPr="00C64225" w:rsidRDefault="00C64225" w:rsidP="00C64225">
      <w:pPr>
        <w:pStyle w:val="ListParagraph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6CF2043E" w14:textId="77777777" w:rsidR="00C64225" w:rsidRPr="00C64225" w:rsidRDefault="00C64225" w:rsidP="00C64225">
      <w:pPr>
        <w:pStyle w:val="ListParagraph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31528B1F" w14:textId="019356DB" w:rsidR="00B03BFD" w:rsidRDefault="00DB231B" w:rsidP="00461AAC">
      <w:pPr>
        <w:pStyle w:val="ListParagraph"/>
        <w:numPr>
          <w:ilvl w:val="1"/>
          <w:numId w:val="25"/>
        </w:numPr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proofErr w:type="gramStart"/>
      <w:r w:rsidRPr="00C64225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t</w:t>
      </w:r>
      <w:r w:rsidR="00B03BFD" w:rsidRPr="00B03BF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he</w:t>
      </w:r>
      <w:proofErr w:type="gramEnd"/>
      <w:r w:rsidR="00B03BFD" w:rsidRPr="00B03BF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event requires extraordinary funding </w:t>
      </w:r>
      <w:r w:rsidR="00973613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or other resources, </w:t>
      </w:r>
      <w:r w:rsidR="00B03BFD" w:rsidRPr="00B03BF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an</w:t>
      </w:r>
      <w:r w:rsidR="008224AA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d/or</w:t>
      </w:r>
      <w:r w:rsidR="00B03BFD" w:rsidRPr="00B03BF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reimbursement agreements with external </w:t>
      </w:r>
      <w:proofErr w:type="gramStart"/>
      <w:r w:rsidR="00B03BFD" w:rsidRPr="00B03BF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agencies;</w:t>
      </w:r>
      <w:proofErr w:type="gramEnd"/>
    </w:p>
    <w:p w14:paraId="09FD7940" w14:textId="77777777" w:rsidR="00C64225" w:rsidRPr="00C64225" w:rsidRDefault="00C64225" w:rsidP="00461AAC">
      <w:pPr>
        <w:pStyle w:val="ListParagraph"/>
        <w:ind w:left="1134" w:hanging="567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46AFF1AA" w14:textId="77472003" w:rsidR="00B03BFD" w:rsidRDefault="00DB231B" w:rsidP="00461AAC">
      <w:pPr>
        <w:pStyle w:val="ListParagraph"/>
        <w:numPr>
          <w:ilvl w:val="1"/>
          <w:numId w:val="25"/>
        </w:numPr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C64225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o</w:t>
      </w:r>
      <w:r w:rsidR="00B03BFD" w:rsidRPr="00B03BF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perational and/or planning decisions </w:t>
      </w:r>
      <w:r w:rsidR="00301E5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regarding policing </w:t>
      </w:r>
      <w:r w:rsidR="00B03BFD" w:rsidRPr="00B03BF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are subject to the approval of any other entity;</w:t>
      </w:r>
    </w:p>
    <w:p w14:paraId="7A896A97" w14:textId="77777777" w:rsidR="00C64225" w:rsidRPr="00C64225" w:rsidRDefault="00C64225" w:rsidP="00461AAC">
      <w:pPr>
        <w:pStyle w:val="ListParagraph"/>
        <w:ind w:left="1134" w:hanging="567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66D6D295" w14:textId="6CA3F029" w:rsidR="00B03BFD" w:rsidRPr="00E4105B" w:rsidRDefault="00DB231B" w:rsidP="00461AAC">
      <w:pPr>
        <w:pStyle w:val="ListParagraph"/>
        <w:numPr>
          <w:ilvl w:val="1"/>
          <w:numId w:val="25"/>
        </w:numPr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E4105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event command-and-control</w:t>
      </w:r>
      <w:r w:rsidR="00973613" w:rsidRPr="00E4105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may</w:t>
      </w:r>
      <w:r w:rsidR="00B03BFD" w:rsidRPr="00E4105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involve police agencies from </w:t>
      </w:r>
      <w:r w:rsidR="00030ED5" w:rsidRPr="00E4105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other</w:t>
      </w:r>
      <w:r w:rsidR="00B03BFD" w:rsidRPr="00E4105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jurisdictions;</w:t>
      </w:r>
    </w:p>
    <w:p w14:paraId="65324DC4" w14:textId="77777777" w:rsidR="00C64225" w:rsidRPr="00E4105B" w:rsidRDefault="00C64225" w:rsidP="00461AAC">
      <w:pPr>
        <w:pStyle w:val="ListParagraph"/>
        <w:ind w:left="1134" w:hanging="567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5A599770" w14:textId="44753A3E" w:rsidR="00B03BFD" w:rsidRPr="00E4105B" w:rsidRDefault="00DB231B" w:rsidP="00461AAC">
      <w:pPr>
        <w:pStyle w:val="ListParagraph"/>
        <w:numPr>
          <w:ilvl w:val="1"/>
          <w:numId w:val="25"/>
        </w:numPr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E4105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t</w:t>
      </w:r>
      <w:r w:rsidR="00B03BFD" w:rsidRPr="00E4105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he event features extraordinary operational requirements;</w:t>
      </w:r>
    </w:p>
    <w:p w14:paraId="4B6ED592" w14:textId="77777777" w:rsidR="00C64225" w:rsidRPr="00E4105B" w:rsidRDefault="00C64225" w:rsidP="00461AAC">
      <w:pPr>
        <w:pStyle w:val="ListParagraph"/>
        <w:ind w:left="1134" w:hanging="567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3A138073" w14:textId="7BF72462" w:rsidR="00B03BFD" w:rsidRPr="00E4105B" w:rsidRDefault="00DB231B" w:rsidP="00461AAC">
      <w:pPr>
        <w:pStyle w:val="ListParagraph"/>
        <w:numPr>
          <w:ilvl w:val="1"/>
          <w:numId w:val="25"/>
        </w:numPr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E4105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r</w:t>
      </w:r>
      <w:r w:rsidR="00B03BFD" w:rsidRPr="00E4105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equests for legislative change to accommodate the policing of the event may be required;</w:t>
      </w:r>
    </w:p>
    <w:p w14:paraId="36FBC5C6" w14:textId="77777777" w:rsidR="00C64225" w:rsidRPr="00E4105B" w:rsidRDefault="00C64225" w:rsidP="00461AAC">
      <w:pPr>
        <w:pStyle w:val="ListParagraph"/>
        <w:ind w:left="1134" w:hanging="567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193390AC" w14:textId="2F003B6E" w:rsidR="00B03BFD" w:rsidRPr="00E4105B" w:rsidRDefault="0088221A" w:rsidP="00461AAC">
      <w:pPr>
        <w:pStyle w:val="ListParagraph"/>
        <w:numPr>
          <w:ilvl w:val="1"/>
          <w:numId w:val="25"/>
        </w:numPr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E4105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the</w:t>
      </w:r>
      <w:r w:rsidR="00FA2B55" w:rsidRPr="00E4105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event </w:t>
      </w:r>
      <w:r w:rsidRPr="00E4105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will be </w:t>
      </w:r>
      <w:r w:rsidR="00FA2B55" w:rsidRPr="00E4105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of </w:t>
      </w:r>
      <w:r w:rsidR="000B71FB" w:rsidRPr="00E4105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medium or </w:t>
      </w:r>
      <w:r w:rsidRPr="00E4105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greate</w:t>
      </w:r>
      <w:r w:rsidR="000B71FB" w:rsidRPr="00E4105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r risk; </w:t>
      </w:r>
      <w:r w:rsidR="00B03BFD" w:rsidRPr="00E4105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and</w:t>
      </w:r>
    </w:p>
    <w:p w14:paraId="47B1979F" w14:textId="77777777" w:rsidR="00C64225" w:rsidRPr="00E4105B" w:rsidRDefault="00C64225" w:rsidP="00461AAC">
      <w:pPr>
        <w:pStyle w:val="ListParagraph"/>
        <w:ind w:left="1134" w:hanging="567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6A41E89B" w14:textId="7B70783D" w:rsidR="00B03BFD" w:rsidRPr="00E4105B" w:rsidRDefault="004C084E" w:rsidP="00461AAC">
      <w:pPr>
        <w:pStyle w:val="ListParagraph"/>
        <w:numPr>
          <w:ilvl w:val="1"/>
          <w:numId w:val="25"/>
        </w:numPr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E4105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</w:t>
      </w:r>
      <w:r w:rsidR="00B03BFD" w:rsidRPr="00E4105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ny other relevant criteria. </w:t>
      </w:r>
    </w:p>
    <w:p w14:paraId="3FD89930" w14:textId="77777777" w:rsidR="00823F2E" w:rsidRPr="00E4105B" w:rsidRDefault="00823F2E" w:rsidP="00461AAC">
      <w:pPr>
        <w:pStyle w:val="ListParagraph"/>
        <w:ind w:left="1134" w:hanging="567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1F8B1DEF" w14:textId="77777777" w:rsidR="00C64225" w:rsidRPr="00E4105B" w:rsidRDefault="00C64225" w:rsidP="00461AAC">
      <w:pPr>
        <w:pStyle w:val="ListParagraph"/>
        <w:ind w:left="567" w:hanging="567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79168126" w14:textId="662DB818" w:rsidR="009E2DBE" w:rsidRPr="00E4105B" w:rsidRDefault="00C64225" w:rsidP="00461AAC">
      <w:pPr>
        <w:pStyle w:val="ListParagraph"/>
        <w:numPr>
          <w:ilvl w:val="0"/>
          <w:numId w:val="25"/>
        </w:numPr>
        <w:suppressAutoHyphens/>
        <w:spacing w:after="0" w:line="1" w:lineRule="atLeast"/>
        <w:ind w:left="567" w:hanging="567"/>
        <w:textAlignment w:val="top"/>
        <w:outlineLvl w:val="0"/>
        <w:rPr>
          <w:rFonts w:ascii="Arial Narrow" w:eastAsia="Arial Narrow" w:hAnsi="Arial Narrow" w:cs="Arial Narrow"/>
          <w:color w:val="000000"/>
          <w:sz w:val="24"/>
          <w:szCs w:val="24"/>
          <w:lang w:val="en-CA"/>
        </w:rPr>
      </w:pPr>
      <w:r w:rsidRPr="00E4105B">
        <w:rPr>
          <w:rFonts w:ascii="Arial Narrow" w:eastAsia="Arial Narrow" w:hAnsi="Arial Narrow" w:cs="Arial Narrow"/>
          <w:sz w:val="24"/>
          <w:szCs w:val="24"/>
        </w:rPr>
        <w:t xml:space="preserve">In the absence of a </w:t>
      </w:r>
      <w:r w:rsidRPr="00E4105B">
        <w:rPr>
          <w:rFonts w:ascii="Arial Narrow" w:eastAsia="Times New Roman" w:hAnsi="Arial Narrow" w:cs="Times New Roman"/>
          <w:color w:val="424242"/>
          <w:sz w:val="24"/>
          <w:szCs w:val="24"/>
          <w:lang w:val="en-CA"/>
        </w:rPr>
        <w:t>recommendation</w:t>
      </w:r>
      <w:r w:rsidRPr="00E4105B">
        <w:rPr>
          <w:rFonts w:ascii="Arial Narrow" w:eastAsia="Arial Narrow" w:hAnsi="Arial Narrow" w:cs="Arial Narrow"/>
          <w:sz w:val="24"/>
          <w:szCs w:val="24"/>
        </w:rPr>
        <w:t>, the Board may designate a Major Event on its own accord</w:t>
      </w:r>
      <w:r w:rsidR="00FA2B55" w:rsidRPr="00E4105B">
        <w:rPr>
          <w:rFonts w:ascii="Arial Narrow" w:eastAsia="Arial Narrow" w:hAnsi="Arial Narrow" w:cs="Arial Narrow"/>
          <w:sz w:val="24"/>
          <w:szCs w:val="24"/>
        </w:rPr>
        <w:t>, for instance in response to an emerging Event of Strategic Significance</w:t>
      </w:r>
      <w:r w:rsidR="00EC16EE" w:rsidRPr="00E4105B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FA2B55" w:rsidRPr="00E4105B">
        <w:rPr>
          <w:rFonts w:ascii="Arial Narrow" w:eastAsia="Arial Narrow" w:hAnsi="Arial Narrow" w:cs="Arial Narrow"/>
          <w:sz w:val="24"/>
          <w:szCs w:val="24"/>
        </w:rPr>
        <w:t>(refer to policy G-11)</w:t>
      </w:r>
      <w:r w:rsidR="00EC16EE" w:rsidRPr="00E4105B">
        <w:rPr>
          <w:rFonts w:ascii="Arial Narrow" w:eastAsia="Arial Narrow" w:hAnsi="Arial Narrow" w:cs="Arial Narrow"/>
          <w:sz w:val="24"/>
          <w:szCs w:val="24"/>
        </w:rPr>
        <w:t>.</w:t>
      </w:r>
    </w:p>
    <w:p w14:paraId="6B6BB4AF" w14:textId="77777777" w:rsidR="00823F2E" w:rsidRPr="00E4105B" w:rsidRDefault="00823F2E" w:rsidP="00461AAC">
      <w:pPr>
        <w:pStyle w:val="ListParagraph"/>
        <w:suppressAutoHyphens/>
        <w:spacing w:after="0" w:line="1" w:lineRule="atLeast"/>
        <w:ind w:left="567" w:hanging="567"/>
        <w:textAlignment w:val="top"/>
        <w:outlineLvl w:val="0"/>
        <w:rPr>
          <w:rFonts w:ascii="Arial Narrow" w:eastAsia="Arial Narrow" w:hAnsi="Arial Narrow" w:cs="Arial Narrow"/>
          <w:color w:val="000000"/>
          <w:sz w:val="24"/>
          <w:szCs w:val="24"/>
          <w:lang w:val="en-CA"/>
        </w:rPr>
      </w:pPr>
    </w:p>
    <w:p w14:paraId="6567868D" w14:textId="42908595" w:rsidR="00823F2E" w:rsidRPr="00B611A2" w:rsidRDefault="00AE5625" w:rsidP="00461AAC">
      <w:pPr>
        <w:pStyle w:val="ListParagraph"/>
        <w:numPr>
          <w:ilvl w:val="0"/>
          <w:numId w:val="25"/>
        </w:numPr>
        <w:suppressAutoHyphens/>
        <w:spacing w:after="0" w:line="1" w:lineRule="atLeast"/>
        <w:ind w:left="567" w:hanging="567"/>
        <w:textAlignment w:val="top"/>
        <w:outlineLvl w:val="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E4105B"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/>
          <w:lang w:eastAsia="en-US"/>
        </w:rPr>
        <w:t>Risk Assessment</w:t>
      </w:r>
      <w:r w:rsidRPr="00E4105B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</w:t>
      </w:r>
      <w:r w:rsidR="008224AA" w:rsidRPr="00E4105B">
        <w:rPr>
          <w:rFonts w:ascii="Arial Narrow" w:eastAsia="Arial Narrow" w:hAnsi="Arial Narrow" w:cs="Arial Narrow"/>
          <w:color w:val="000000"/>
          <w:sz w:val="24"/>
          <w:szCs w:val="24"/>
        </w:rPr>
        <w:t>Prior to the Designated Major Event,</w:t>
      </w:r>
      <w:r w:rsidR="008224AA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he Chief of Police shall brief the Board on the Service </w:t>
      </w:r>
      <w:r w:rsidR="008224AA"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 w:rsidR="00823F2E" w:rsidRPr="00D41E3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isk </w:t>
      </w:r>
      <w:r w:rsidR="008224AA"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 w:rsidR="00823F2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ssessment and </w:t>
      </w:r>
      <w:r w:rsidR="008224AA">
        <w:rPr>
          <w:rFonts w:ascii="Arial Narrow" w:eastAsia="Arial Narrow" w:hAnsi="Arial Narrow" w:cs="Arial Narrow"/>
          <w:sz w:val="24"/>
          <w:szCs w:val="24"/>
        </w:rPr>
        <w:t>M</w:t>
      </w:r>
      <w:r w:rsidR="00823F2E" w:rsidRPr="00823F2E">
        <w:rPr>
          <w:rFonts w:ascii="Arial Narrow" w:eastAsia="Arial Narrow" w:hAnsi="Arial Narrow" w:cs="Arial Narrow"/>
          <w:sz w:val="24"/>
          <w:szCs w:val="24"/>
        </w:rPr>
        <w:t>itigation</w:t>
      </w:r>
      <w:r w:rsidR="00823F2E" w:rsidRPr="00D41E3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8224AA">
        <w:rPr>
          <w:rFonts w:ascii="Arial Narrow" w:eastAsia="Arial Narrow" w:hAnsi="Arial Narrow" w:cs="Arial Narrow"/>
          <w:color w:val="000000"/>
          <w:sz w:val="24"/>
          <w:szCs w:val="24"/>
        </w:rPr>
        <w:t>P</w:t>
      </w:r>
      <w:r w:rsidR="00823F2E" w:rsidRPr="00D41E3E">
        <w:rPr>
          <w:rFonts w:ascii="Arial Narrow" w:eastAsia="Arial Narrow" w:hAnsi="Arial Narrow" w:cs="Arial Narrow"/>
          <w:color w:val="000000"/>
          <w:sz w:val="24"/>
          <w:szCs w:val="24"/>
        </w:rPr>
        <w:t>lan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regarding policing </w:t>
      </w:r>
      <w:r w:rsidR="00822794"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Designated Major Event</w:t>
      </w:r>
      <w:r w:rsidR="0082279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in Halton Region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 and the concurrent continuity of policing throughout the Region</w:t>
      </w:r>
      <w:r w:rsidR="008224AA">
        <w:rPr>
          <w:rFonts w:ascii="Arial Narrow" w:eastAsia="Arial Narrow" w:hAnsi="Arial Narrow" w:cs="Arial Narrow"/>
          <w:color w:val="000000"/>
          <w:sz w:val="24"/>
          <w:szCs w:val="24"/>
        </w:rPr>
        <w:t>. The Chief of Police shall update the Board as/if that Risk Assessment and Mitigation Plan evolves through the course of the Designated Major Event</w:t>
      </w:r>
      <w:r w:rsidR="00301E5E">
        <w:rPr>
          <w:rFonts w:ascii="Arial Narrow" w:eastAsia="Arial Narrow" w:hAnsi="Arial Narrow" w:cs="Arial Narrow"/>
          <w:color w:val="000000"/>
          <w:sz w:val="24"/>
          <w:szCs w:val="24"/>
        </w:rPr>
        <w:t>, as time permits</w:t>
      </w:r>
      <w:r w:rsidR="007824E9"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14:paraId="571D1875" w14:textId="124023C9" w:rsidR="00B611A2" w:rsidRPr="00823F2E" w:rsidRDefault="00B611A2" w:rsidP="00461AAC">
      <w:pPr>
        <w:ind w:left="567" w:hanging="567"/>
        <w:rPr>
          <w:rFonts w:ascii="Arial Narrow" w:eastAsia="Arial Narrow" w:hAnsi="Arial Narrow" w:cs="Arial Narrow"/>
          <w:color w:val="000000"/>
          <w:sz w:val="24"/>
          <w:szCs w:val="24"/>
          <w:lang w:val="en-CA"/>
        </w:rPr>
      </w:pPr>
    </w:p>
    <w:p w14:paraId="7865C9EB" w14:textId="3D617C6C" w:rsidR="00EC16EE" w:rsidRDefault="00AE5625" w:rsidP="00461AAC">
      <w:pPr>
        <w:pStyle w:val="ListParagraph"/>
        <w:numPr>
          <w:ilvl w:val="0"/>
          <w:numId w:val="25"/>
        </w:numPr>
        <w:suppressAutoHyphens/>
        <w:spacing w:after="0" w:line="1" w:lineRule="atLeast"/>
        <w:ind w:left="567" w:hanging="567"/>
        <w:textAlignment w:val="top"/>
        <w:outlineLvl w:val="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AE5625"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/>
          <w:lang w:eastAsia="en-US"/>
        </w:rPr>
        <w:t>Contribution</w:t>
      </w:r>
      <w:r w:rsidRPr="00AE5625"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  <w:lang w:val="en-CA"/>
        </w:rPr>
        <w:t xml:space="preserve"> </w:t>
      </w:r>
      <w:r w:rsidRPr="00AE5625"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/>
          <w:lang w:eastAsia="en-US"/>
        </w:rPr>
        <w:t>Agreements</w:t>
      </w:r>
      <w:r>
        <w:rPr>
          <w:rFonts w:ascii="Arial Narrow" w:eastAsia="Arial Narrow" w:hAnsi="Arial Narrow" w:cs="Arial Narrow"/>
          <w:color w:val="000000"/>
          <w:sz w:val="24"/>
          <w:szCs w:val="24"/>
          <w:lang w:val="en-CA"/>
        </w:rPr>
        <w:t xml:space="preserve">.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The Chief of Police shall consult with the Board prior to </w:t>
      </w:r>
      <w:r w:rsidR="00C16AFF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committing to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any contribution agreements </w:t>
      </w:r>
      <w:r w:rsidR="00C16AFF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with government entities regarding policing a Designated </w:t>
      </w:r>
      <w:r w:rsidR="004C084E">
        <w:rPr>
          <w:rFonts w:ascii="Arial Narrow" w:eastAsia="Arial Narrow" w:hAnsi="Arial Narrow" w:cs="Arial Narrow"/>
          <w:color w:val="000000"/>
          <w:sz w:val="24"/>
          <w:szCs w:val="24"/>
        </w:rPr>
        <w:t>Major</w:t>
      </w:r>
      <w:r w:rsidR="00C16AFF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Event in Halton Region</w:t>
      </w:r>
      <w:r w:rsidR="00301E5E">
        <w:rPr>
          <w:rFonts w:ascii="Arial Narrow" w:eastAsia="Arial Narrow" w:hAnsi="Arial Narrow" w:cs="Arial Narrow"/>
          <w:color w:val="000000"/>
          <w:sz w:val="24"/>
          <w:szCs w:val="24"/>
        </w:rPr>
        <w:t>, beyond the scope of normal shared services</w:t>
      </w:r>
      <w:r w:rsidR="007824E9"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14:paraId="7400336E" w14:textId="77777777" w:rsidR="00EC16EE" w:rsidRPr="00EC16EE" w:rsidRDefault="00EC16EE" w:rsidP="00EC16EE">
      <w:pPr>
        <w:pStyle w:val="ListParagraph"/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/>
          <w:lang w:eastAsia="en-US"/>
        </w:rPr>
      </w:pPr>
    </w:p>
    <w:p w14:paraId="316F86F3" w14:textId="77777777" w:rsidR="00EC16EE" w:rsidRDefault="00EC16EE">
      <w:pP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/>
          <w:lang w:eastAsia="en-US"/>
        </w:rPr>
      </w:pP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/>
          <w:lang w:eastAsia="en-US"/>
        </w:rPr>
        <w:br w:type="page"/>
      </w:r>
    </w:p>
    <w:p w14:paraId="07BEF20B" w14:textId="2804D75A" w:rsidR="000B71FB" w:rsidRPr="00EC16EE" w:rsidRDefault="000B71FB" w:rsidP="00387F62">
      <w:pPr>
        <w:pStyle w:val="ListParagraph"/>
        <w:numPr>
          <w:ilvl w:val="0"/>
          <w:numId w:val="25"/>
        </w:numPr>
        <w:suppressAutoHyphens/>
        <w:spacing w:after="0" w:line="1" w:lineRule="atLeast"/>
        <w:ind w:left="567" w:hanging="567"/>
        <w:textAlignment w:val="top"/>
        <w:outlineLvl w:val="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EC16EE"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/>
          <w:lang w:eastAsia="en-US"/>
        </w:rPr>
        <w:lastRenderedPageBreak/>
        <w:t>Planning</w:t>
      </w:r>
      <w:r w:rsidR="00640604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. </w:t>
      </w:r>
      <w:proofErr w:type="gramStart"/>
      <w:r w:rsidR="00B34687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With regard to</w:t>
      </w:r>
      <w:proofErr w:type="gramEnd"/>
      <w:r w:rsidR="00B34687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planning to police Designated Major Events, t</w:t>
      </w:r>
      <w:r w:rsidR="00901CD3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he Chief of Police shall ensure</w:t>
      </w:r>
      <w:r w:rsidR="00B34687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that</w:t>
      </w:r>
      <w:r w:rsidR="00901CD3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:</w:t>
      </w:r>
    </w:p>
    <w:p w14:paraId="33ED2586" w14:textId="5CC65A61" w:rsidR="00EC16EE" w:rsidRDefault="00EC16EE" w:rsidP="00461AAC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76" w:lineRule="auto"/>
        <w:ind w:left="1134" w:right="-23" w:hanging="567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advance </w:t>
      </w:r>
      <w:r w:rsidRPr="00CC633A">
        <w:rPr>
          <w:rFonts w:ascii="Arial Narrow" w:eastAsia="Arial Narrow" w:hAnsi="Arial Narrow" w:cs="Arial Narrow"/>
          <w:color w:val="000000"/>
          <w:sz w:val="24"/>
          <w:szCs w:val="24"/>
        </w:rPr>
        <w:t>legal advice and assistance is engaged for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 w:rsidRPr="00CC633A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among other purposes, making applications for court orders such as those required to compel assistance from tow truck operators;  </w:t>
      </w:r>
    </w:p>
    <w:p w14:paraId="18FDB89F" w14:textId="1EE74C29" w:rsidR="00B34687" w:rsidRDefault="00EC16EE" w:rsidP="00461AAC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76" w:lineRule="auto"/>
        <w:ind w:left="1134" w:right="-23" w:hanging="567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arrangements are made for audio-video records of the Designated Major Event </w:t>
      </w:r>
      <w:r w:rsidR="0088221A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including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police presence, activity and interactions with the public;</w:t>
      </w:r>
      <w:r w:rsidR="00B34687" w:rsidRPr="00B3468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B34687">
        <w:rPr>
          <w:rFonts w:ascii="Arial Narrow" w:eastAsia="Arial Narrow" w:hAnsi="Arial Narrow" w:cs="Arial Narrow"/>
          <w:color w:val="000000"/>
          <w:sz w:val="24"/>
          <w:szCs w:val="24"/>
        </w:rPr>
        <w:t>and</w:t>
      </w:r>
    </w:p>
    <w:p w14:paraId="4FEDD7B9" w14:textId="60B0AE86" w:rsidR="000B71FB" w:rsidRDefault="00B34687" w:rsidP="00461AAC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before="120" w:after="0" w:line="1" w:lineRule="atLeast"/>
        <w:ind w:left="1134" w:right="-23" w:hanging="567"/>
        <w:textAlignment w:val="top"/>
        <w:outlineLvl w:val="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B34687">
        <w:rPr>
          <w:rFonts w:ascii="Arial Narrow" w:eastAsia="Arial Narrow" w:hAnsi="Arial Narrow" w:cs="Arial Narrow"/>
          <w:color w:val="000000"/>
          <w:sz w:val="24"/>
          <w:szCs w:val="24"/>
        </w:rPr>
        <w:t>the Board is briefed on the operational plan</w:t>
      </w:r>
      <w:r w:rsidR="00DD7825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and afforded</w:t>
      </w:r>
      <w:r w:rsidR="00FE648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an</w:t>
      </w:r>
      <w:r w:rsidR="00DD7825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opportunity to ask questions, prior to the Designated </w:t>
      </w:r>
      <w:r w:rsidR="0088221A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Major </w:t>
      </w:r>
      <w:r w:rsidR="00DD7825">
        <w:rPr>
          <w:rFonts w:ascii="Arial Narrow" w:eastAsia="Arial Narrow" w:hAnsi="Arial Narrow" w:cs="Arial Narrow"/>
          <w:color w:val="000000"/>
          <w:sz w:val="24"/>
          <w:szCs w:val="24"/>
        </w:rPr>
        <w:t>Event.</w:t>
      </w:r>
    </w:p>
    <w:p w14:paraId="421D6103" w14:textId="77777777" w:rsidR="00B34687" w:rsidRPr="00B34687" w:rsidRDefault="00B34687" w:rsidP="00B346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uppressAutoHyphens/>
        <w:spacing w:before="120" w:after="0" w:line="1" w:lineRule="atLeast"/>
        <w:ind w:left="1418" w:right="-23"/>
        <w:textAlignment w:val="top"/>
        <w:outlineLvl w:val="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41A96D70" w14:textId="77777777" w:rsidR="000B71FB" w:rsidRPr="000B71FB" w:rsidRDefault="000B71FB" w:rsidP="000B71FB">
      <w:pPr>
        <w:suppressAutoHyphens/>
        <w:spacing w:after="0" w:line="1" w:lineRule="atLeast"/>
        <w:textAlignment w:val="top"/>
        <w:outlineLvl w:val="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47E6CEF3" w14:textId="4CD286AC" w:rsidR="00B611A2" w:rsidRPr="00002166" w:rsidRDefault="00002166" w:rsidP="00387F62">
      <w:pPr>
        <w:pStyle w:val="ListParagraph"/>
        <w:numPr>
          <w:ilvl w:val="0"/>
          <w:numId w:val="25"/>
        </w:numPr>
        <w:suppressAutoHyphens/>
        <w:spacing w:after="0" w:line="1" w:lineRule="atLeast"/>
        <w:ind w:left="567" w:hanging="567"/>
        <w:textAlignment w:val="top"/>
        <w:outlineLvl w:val="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002166"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/>
          <w:lang w:eastAsia="en-US"/>
        </w:rPr>
        <w:t>Operations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 T</w:t>
      </w:r>
      <w:r w:rsidRPr="00002166">
        <w:rPr>
          <w:rFonts w:ascii="Arial Narrow" w:eastAsia="Arial Narrow" w:hAnsi="Arial Narrow" w:cs="Arial Narrow"/>
          <w:color w:val="000000"/>
          <w:sz w:val="24"/>
          <w:szCs w:val="24"/>
        </w:rPr>
        <w:t>he Chief of Police shall ensure</w:t>
      </w:r>
      <w:r w:rsidR="00655B0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</w:t>
      </w:r>
      <w:proofErr w:type="gramStart"/>
      <w:r w:rsidR="00655B09">
        <w:rPr>
          <w:rFonts w:ascii="Arial Narrow" w:eastAsia="Arial Narrow" w:hAnsi="Arial Narrow" w:cs="Arial Narrow"/>
          <w:color w:val="000000"/>
          <w:sz w:val="24"/>
          <w:szCs w:val="24"/>
        </w:rPr>
        <w:t>with regard to</w:t>
      </w:r>
      <w:proofErr w:type="gramEnd"/>
      <w:r w:rsidR="00655B0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policing </w:t>
      </w:r>
      <w:r w:rsidR="0082279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 </w:t>
      </w:r>
      <w:r w:rsidR="00655B09">
        <w:rPr>
          <w:rFonts w:ascii="Arial Narrow" w:eastAsia="Arial Narrow" w:hAnsi="Arial Narrow" w:cs="Arial Narrow"/>
          <w:color w:val="000000"/>
          <w:sz w:val="24"/>
          <w:szCs w:val="24"/>
        </w:rPr>
        <w:t>Designated Major Event</w:t>
      </w:r>
      <w:r w:rsidR="0082279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in Halton Region</w:t>
      </w:r>
      <w:r w:rsidR="009C5872">
        <w:rPr>
          <w:rFonts w:ascii="Arial Narrow" w:eastAsia="Arial Narrow" w:hAnsi="Arial Narrow" w:cs="Arial Narrow"/>
          <w:color w:val="000000"/>
          <w:sz w:val="24"/>
          <w:szCs w:val="24"/>
        </w:rPr>
        <w:t>, that</w:t>
      </w:r>
      <w:r w:rsidRPr="00002166">
        <w:rPr>
          <w:rFonts w:ascii="Arial Narrow" w:eastAsia="Arial Narrow" w:hAnsi="Arial Narrow" w:cs="Arial Narrow"/>
          <w:color w:val="000000"/>
          <w:sz w:val="24"/>
          <w:szCs w:val="24"/>
        </w:rPr>
        <w:t>:</w:t>
      </w:r>
    </w:p>
    <w:p w14:paraId="79B42E26" w14:textId="390B0D24" w:rsidR="00A4388E" w:rsidRPr="00D41E3E" w:rsidRDefault="00655B09" w:rsidP="00461AAC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76" w:lineRule="auto"/>
        <w:ind w:left="1134" w:right="-23" w:hanging="567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pub</w:t>
      </w:r>
      <w:r w:rsidR="004C084E"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ic order is </w:t>
      </w:r>
      <w:r w:rsidRPr="00D41E3E">
        <w:rPr>
          <w:rFonts w:ascii="Arial Narrow" w:eastAsia="Arial Narrow" w:hAnsi="Arial Narrow" w:cs="Arial Narrow"/>
          <w:color w:val="000000"/>
          <w:sz w:val="24"/>
          <w:szCs w:val="24"/>
        </w:rPr>
        <w:t>maintai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ned</w:t>
      </w:r>
      <w:r w:rsidR="00A4388E" w:rsidRPr="00D41E3E">
        <w:rPr>
          <w:rFonts w:ascii="Arial Narrow" w:eastAsia="Arial Narrow" w:hAnsi="Arial Narrow" w:cs="Arial Narrow"/>
          <w:color w:val="000000"/>
          <w:sz w:val="24"/>
          <w:szCs w:val="24"/>
        </w:rPr>
        <w:t>, persons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are safeguarded</w:t>
      </w:r>
      <w:r w:rsidR="00A4388E" w:rsidRPr="00D41E3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from injury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 w:rsidR="00A4388E" w:rsidRPr="00D41E3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and property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is safeguarded</w:t>
      </w:r>
      <w:r w:rsidR="00A4388E" w:rsidRPr="00D41E3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from damage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– without unduly infringing on rights and freedoms;</w:t>
      </w:r>
      <w:r w:rsidR="009C5872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and</w:t>
      </w:r>
    </w:p>
    <w:p w14:paraId="590778D5" w14:textId="0C5E1CEF" w:rsidR="00C244E4" w:rsidRPr="009C5872" w:rsidRDefault="00A4388E" w:rsidP="00461AAC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76" w:lineRule="auto"/>
        <w:ind w:left="1134" w:right="-23" w:hanging="567"/>
        <w:rPr>
          <w:rFonts w:ascii="Arial Narrow" w:eastAsia="Arial Narrow" w:hAnsi="Arial Narrow" w:cs="Arial Narrow"/>
          <w:bCs/>
          <w:sz w:val="24"/>
          <w:szCs w:val="24"/>
        </w:rPr>
      </w:pPr>
      <w:r w:rsidRPr="00D41E3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should </w:t>
      </w:r>
      <w:r w:rsidR="0097361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the threat of </w:t>
      </w:r>
      <w:r w:rsidRPr="00D41E3E">
        <w:rPr>
          <w:rFonts w:ascii="Arial Narrow" w:eastAsia="Arial Narrow" w:hAnsi="Arial Narrow" w:cs="Arial Narrow"/>
          <w:color w:val="000000"/>
          <w:sz w:val="24"/>
          <w:szCs w:val="24"/>
        </w:rPr>
        <w:t>riotous</w:t>
      </w:r>
      <w:r w:rsidRPr="00A4388E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655B09">
        <w:rPr>
          <w:rFonts w:ascii="Arial Narrow" w:eastAsia="Arial Narrow" w:hAnsi="Arial Narrow" w:cs="Arial Narrow"/>
          <w:bCs/>
          <w:sz w:val="24"/>
          <w:szCs w:val="24"/>
        </w:rPr>
        <w:t>and/</w:t>
      </w:r>
      <w:r w:rsidRPr="00A4388E">
        <w:rPr>
          <w:rFonts w:ascii="Arial Narrow" w:eastAsia="Arial Narrow" w:hAnsi="Arial Narrow" w:cs="Arial Narrow"/>
          <w:bCs/>
          <w:sz w:val="24"/>
          <w:szCs w:val="24"/>
        </w:rPr>
        <w:t xml:space="preserve">or </w:t>
      </w:r>
      <w:r w:rsidR="00655B09">
        <w:rPr>
          <w:rFonts w:ascii="Arial Narrow" w:eastAsia="Arial Narrow" w:hAnsi="Arial Narrow" w:cs="Arial Narrow"/>
          <w:bCs/>
          <w:sz w:val="24"/>
          <w:szCs w:val="24"/>
        </w:rPr>
        <w:t xml:space="preserve">violent </w:t>
      </w:r>
      <w:r w:rsidRPr="00A4388E">
        <w:rPr>
          <w:rFonts w:ascii="Arial Narrow" w:eastAsia="Arial Narrow" w:hAnsi="Arial Narrow" w:cs="Arial Narrow"/>
          <w:bCs/>
          <w:sz w:val="24"/>
          <w:szCs w:val="24"/>
        </w:rPr>
        <w:t xml:space="preserve">behavior pose elevated risk of personal injury or property damage, </w:t>
      </w:r>
      <w:r w:rsidR="00655B09">
        <w:rPr>
          <w:rFonts w:ascii="Arial Narrow" w:eastAsia="Arial Narrow" w:hAnsi="Arial Narrow" w:cs="Arial Narrow"/>
          <w:bCs/>
          <w:sz w:val="24"/>
          <w:szCs w:val="24"/>
        </w:rPr>
        <w:t xml:space="preserve">that </w:t>
      </w:r>
      <w:r w:rsidRPr="00A4388E">
        <w:rPr>
          <w:rFonts w:ascii="Arial Narrow" w:eastAsia="Arial Narrow" w:hAnsi="Arial Narrow" w:cs="Arial Narrow"/>
          <w:bCs/>
          <w:sz w:val="24"/>
          <w:szCs w:val="24"/>
        </w:rPr>
        <w:t xml:space="preserve">police response </w:t>
      </w:r>
      <w:r w:rsidR="00655B09">
        <w:rPr>
          <w:rFonts w:ascii="Arial Narrow" w:eastAsia="Arial Narrow" w:hAnsi="Arial Narrow" w:cs="Arial Narrow"/>
          <w:bCs/>
          <w:sz w:val="24"/>
          <w:szCs w:val="24"/>
        </w:rPr>
        <w:t>is</w:t>
      </w:r>
      <w:r w:rsidRPr="00A4388E">
        <w:rPr>
          <w:rFonts w:ascii="Arial Narrow" w:eastAsia="Arial Narrow" w:hAnsi="Arial Narrow" w:cs="Arial Narrow"/>
          <w:bCs/>
          <w:sz w:val="24"/>
          <w:szCs w:val="24"/>
        </w:rPr>
        <w:t xml:space="preserve"> graduated and clearly communicated in advance to the public present at the </w:t>
      </w:r>
      <w:r w:rsidR="004C084E">
        <w:rPr>
          <w:rFonts w:ascii="Arial Narrow" w:eastAsia="Arial Narrow" w:hAnsi="Arial Narrow" w:cs="Arial Narrow"/>
          <w:bCs/>
          <w:sz w:val="24"/>
          <w:szCs w:val="24"/>
        </w:rPr>
        <w:t xml:space="preserve">Designated </w:t>
      </w:r>
      <w:r w:rsidR="00655B09">
        <w:rPr>
          <w:rFonts w:ascii="Arial Narrow" w:eastAsia="Arial Narrow" w:hAnsi="Arial Narrow" w:cs="Arial Narrow"/>
          <w:bCs/>
          <w:sz w:val="24"/>
          <w:szCs w:val="24"/>
        </w:rPr>
        <w:t>Major E</w:t>
      </w:r>
      <w:r w:rsidRPr="00A4388E">
        <w:rPr>
          <w:rFonts w:ascii="Arial Narrow" w:eastAsia="Arial Narrow" w:hAnsi="Arial Narrow" w:cs="Arial Narrow"/>
          <w:bCs/>
          <w:sz w:val="24"/>
          <w:szCs w:val="24"/>
        </w:rPr>
        <w:t>ven</w:t>
      </w:r>
      <w:r w:rsidR="00655B09">
        <w:rPr>
          <w:rFonts w:ascii="Arial Narrow" w:eastAsia="Arial Narrow" w:hAnsi="Arial Narrow" w:cs="Arial Narrow"/>
          <w:bCs/>
          <w:sz w:val="24"/>
          <w:szCs w:val="24"/>
        </w:rPr>
        <w:t>t</w:t>
      </w:r>
      <w:r w:rsidR="00C244E4">
        <w:rPr>
          <w:rFonts w:ascii="Arial Narrow" w:eastAsia="Arial Narrow" w:hAnsi="Arial Narrow" w:cs="Arial Narrow"/>
          <w:bCs/>
          <w:sz w:val="24"/>
          <w:szCs w:val="24"/>
        </w:rPr>
        <w:t>; and</w:t>
      </w:r>
      <w:r w:rsidR="009C5872">
        <w:rPr>
          <w:rFonts w:ascii="Arial Narrow" w:eastAsia="Arial Narrow" w:hAnsi="Arial Narrow" w:cs="Arial Narrow"/>
          <w:bCs/>
          <w:sz w:val="24"/>
          <w:szCs w:val="24"/>
        </w:rPr>
        <w:t xml:space="preserve"> subsequent </w:t>
      </w:r>
      <w:r w:rsidR="00C244E4" w:rsidRPr="009C5872">
        <w:rPr>
          <w:rFonts w:ascii="Arial Narrow" w:eastAsia="Arial Narrow" w:hAnsi="Arial Narrow" w:cs="Arial Narrow"/>
          <w:bCs/>
          <w:sz w:val="24"/>
          <w:szCs w:val="24"/>
        </w:rPr>
        <w:t>police actions result in:</w:t>
      </w:r>
    </w:p>
    <w:p w14:paraId="6D532095" w14:textId="3C15CA31" w:rsidR="00004396" w:rsidRDefault="009C5872" w:rsidP="00461AAC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left="1701" w:right="-23" w:hanging="567"/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 xml:space="preserve">an </w:t>
      </w:r>
      <w:r w:rsidR="00C244E4">
        <w:rPr>
          <w:rFonts w:ascii="Arial Narrow" w:eastAsia="Arial Narrow" w:hAnsi="Arial Narrow" w:cs="Arial Narrow"/>
          <w:bCs/>
          <w:sz w:val="24"/>
          <w:szCs w:val="24"/>
        </w:rPr>
        <w:t>expeditious restoration of</w:t>
      </w:r>
      <w:r w:rsidR="00655B09">
        <w:rPr>
          <w:rFonts w:ascii="Arial Narrow" w:eastAsia="Arial Narrow" w:hAnsi="Arial Narrow" w:cs="Arial Narrow"/>
          <w:bCs/>
          <w:sz w:val="24"/>
          <w:szCs w:val="24"/>
        </w:rPr>
        <w:t xml:space="preserve"> public order</w:t>
      </w:r>
      <w:r w:rsidR="004C084E">
        <w:rPr>
          <w:rFonts w:ascii="Arial Narrow" w:eastAsia="Arial Narrow" w:hAnsi="Arial Narrow" w:cs="Arial Narrow"/>
          <w:bCs/>
          <w:sz w:val="24"/>
          <w:szCs w:val="24"/>
        </w:rPr>
        <w:t>,</w:t>
      </w:r>
    </w:p>
    <w:p w14:paraId="5B698806" w14:textId="3B856ECF" w:rsidR="00B54423" w:rsidRPr="00004396" w:rsidRDefault="00655B09" w:rsidP="00461AAC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left="1701" w:right="-23" w:hanging="567"/>
        <w:rPr>
          <w:rFonts w:ascii="Arial Narrow" w:eastAsia="Arial Narrow" w:hAnsi="Arial Narrow" w:cs="Arial Narrow"/>
          <w:bCs/>
          <w:sz w:val="24"/>
          <w:szCs w:val="24"/>
        </w:rPr>
      </w:pPr>
      <w:r w:rsidRPr="00004396">
        <w:rPr>
          <w:rFonts w:ascii="Arial Narrow" w:eastAsia="Arial Narrow" w:hAnsi="Arial Narrow" w:cs="Arial Narrow"/>
          <w:bCs/>
          <w:sz w:val="24"/>
          <w:szCs w:val="24"/>
        </w:rPr>
        <w:t>a minimum of personal injuries</w:t>
      </w:r>
      <w:r w:rsidR="004C084E">
        <w:rPr>
          <w:rFonts w:ascii="Arial Narrow" w:eastAsia="Arial Narrow" w:hAnsi="Arial Narrow" w:cs="Arial Narrow"/>
          <w:bCs/>
          <w:sz w:val="24"/>
          <w:szCs w:val="24"/>
        </w:rPr>
        <w:t>,</w:t>
      </w:r>
    </w:p>
    <w:p w14:paraId="3058306F" w14:textId="4D11B24E" w:rsidR="00A4388E" w:rsidRPr="00A4388E" w:rsidRDefault="00C244E4" w:rsidP="00461AAC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left="1701" w:right="-23" w:hanging="567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>a</w:t>
      </w:r>
      <w:r w:rsidR="00A4388E" w:rsidRPr="00A4388E">
        <w:rPr>
          <w:rFonts w:ascii="Arial Narrow" w:eastAsia="Arial Narrow" w:hAnsi="Arial Narrow" w:cs="Arial Narrow"/>
          <w:bCs/>
          <w:sz w:val="24"/>
          <w:szCs w:val="24"/>
        </w:rPr>
        <w:t xml:space="preserve"> minimum, temporary imposition on individual rights </w:t>
      </w:r>
      <w:r>
        <w:rPr>
          <w:rFonts w:ascii="Arial Narrow" w:eastAsia="Arial Narrow" w:hAnsi="Arial Narrow" w:cs="Arial Narrow"/>
          <w:bCs/>
          <w:sz w:val="24"/>
          <w:szCs w:val="24"/>
        </w:rPr>
        <w:t>such as the</w:t>
      </w:r>
      <w:r w:rsidR="00A4388E" w:rsidRPr="00A4388E">
        <w:rPr>
          <w:rFonts w:ascii="Arial Narrow" w:eastAsia="Arial Narrow" w:hAnsi="Arial Narrow" w:cs="Arial Narrow"/>
          <w:bCs/>
          <w:sz w:val="24"/>
          <w:szCs w:val="24"/>
        </w:rPr>
        <w:t xml:space="preserve"> right </w:t>
      </w:r>
      <w:r>
        <w:rPr>
          <w:rFonts w:ascii="Arial Narrow" w:eastAsia="Arial Narrow" w:hAnsi="Arial Narrow" w:cs="Arial Narrow"/>
          <w:bCs/>
          <w:sz w:val="24"/>
          <w:szCs w:val="24"/>
        </w:rPr>
        <w:t xml:space="preserve">to </w:t>
      </w:r>
      <w:r w:rsidR="00A4388E" w:rsidRPr="00A4388E">
        <w:rPr>
          <w:rFonts w:ascii="Arial Narrow" w:eastAsia="Arial Narrow" w:hAnsi="Arial Narrow" w:cs="Arial Narrow"/>
          <w:bCs/>
          <w:sz w:val="24"/>
          <w:szCs w:val="24"/>
        </w:rPr>
        <w:t xml:space="preserve">gather, </w:t>
      </w:r>
      <w:r>
        <w:rPr>
          <w:rFonts w:ascii="Arial Narrow" w:eastAsia="Arial Narrow" w:hAnsi="Arial Narrow" w:cs="Arial Narrow"/>
          <w:bCs/>
          <w:sz w:val="24"/>
          <w:szCs w:val="24"/>
        </w:rPr>
        <w:t xml:space="preserve">the </w:t>
      </w:r>
      <w:r w:rsidR="00A4388E" w:rsidRPr="00A4388E">
        <w:rPr>
          <w:rFonts w:ascii="Arial Narrow" w:eastAsia="Arial Narrow" w:hAnsi="Arial Narrow" w:cs="Arial Narrow"/>
          <w:bCs/>
          <w:sz w:val="24"/>
          <w:szCs w:val="24"/>
        </w:rPr>
        <w:t xml:space="preserve">right to free speech, </w:t>
      </w:r>
      <w:r>
        <w:rPr>
          <w:rFonts w:ascii="Arial Narrow" w:eastAsia="Arial Narrow" w:hAnsi="Arial Narrow" w:cs="Arial Narrow"/>
          <w:bCs/>
          <w:sz w:val="24"/>
          <w:szCs w:val="24"/>
        </w:rPr>
        <w:t xml:space="preserve">and the </w:t>
      </w:r>
      <w:r w:rsidR="00A4388E" w:rsidRPr="00A4388E">
        <w:rPr>
          <w:rFonts w:ascii="Arial Narrow" w:eastAsia="Arial Narrow" w:hAnsi="Arial Narrow" w:cs="Arial Narrow"/>
          <w:bCs/>
          <w:sz w:val="24"/>
          <w:szCs w:val="24"/>
        </w:rPr>
        <w:t>right to protest</w:t>
      </w:r>
      <w:r w:rsidR="004C084E">
        <w:rPr>
          <w:rFonts w:ascii="Arial Narrow" w:eastAsia="Arial Narrow" w:hAnsi="Arial Narrow" w:cs="Arial Narrow"/>
          <w:bCs/>
          <w:sz w:val="24"/>
          <w:szCs w:val="24"/>
        </w:rPr>
        <w:t>,</w:t>
      </w:r>
    </w:p>
    <w:p w14:paraId="4246DBC1" w14:textId="1E179787" w:rsidR="00A4388E" w:rsidRPr="00A4388E" w:rsidRDefault="00C244E4" w:rsidP="00461AAC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left="1701" w:right="-23" w:hanging="567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  <w:r>
        <w:rPr>
          <w:rFonts w:ascii="Arial Narrow" w:eastAsia="Arial Narrow" w:hAnsi="Arial Narrow" w:cs="Arial Narrow"/>
          <w:bCs/>
          <w:sz w:val="24"/>
          <w:szCs w:val="24"/>
          <w:lang w:val="en-CA"/>
        </w:rPr>
        <w:t>d</w:t>
      </w:r>
      <w:r w:rsidR="00A4388E" w:rsidRPr="00C244E4">
        <w:rPr>
          <w:rFonts w:ascii="Arial Narrow" w:eastAsia="Arial Narrow" w:hAnsi="Arial Narrow" w:cs="Arial Narrow"/>
          <w:bCs/>
          <w:sz w:val="24"/>
          <w:szCs w:val="24"/>
          <w:lang w:val="en-CA"/>
        </w:rPr>
        <w:t>etainment</w:t>
      </w:r>
      <w:r w:rsidR="00A4388E" w:rsidRPr="00A4388E">
        <w:rPr>
          <w:rFonts w:ascii="Arial Narrow" w:eastAsia="Arial Narrow" w:hAnsi="Arial Narrow" w:cs="Arial Narrow"/>
          <w:bCs/>
          <w:sz w:val="24"/>
          <w:szCs w:val="24"/>
        </w:rPr>
        <w:t xml:space="preserve"> of those, and only those, clearly engaged in criminal </w:t>
      </w:r>
      <w:r w:rsidR="00430C90">
        <w:rPr>
          <w:rFonts w:ascii="Arial Narrow" w:eastAsia="Arial Narrow" w:hAnsi="Arial Narrow" w:cs="Arial Narrow"/>
          <w:bCs/>
          <w:sz w:val="24"/>
          <w:szCs w:val="24"/>
        </w:rPr>
        <w:t>offenses/actions or other arrestable activitie</w:t>
      </w:r>
      <w:r w:rsidR="00430C90" w:rsidRPr="00A4388E">
        <w:rPr>
          <w:rFonts w:ascii="Arial Narrow" w:eastAsia="Arial Narrow" w:hAnsi="Arial Narrow" w:cs="Arial Narrow"/>
          <w:bCs/>
          <w:sz w:val="24"/>
          <w:szCs w:val="24"/>
        </w:rPr>
        <w:t>s</w:t>
      </w:r>
      <w:r w:rsidR="004C084E">
        <w:rPr>
          <w:rFonts w:ascii="Arial Narrow" w:eastAsia="Arial Narrow" w:hAnsi="Arial Narrow" w:cs="Arial Narrow"/>
          <w:bCs/>
          <w:sz w:val="24"/>
          <w:szCs w:val="24"/>
        </w:rPr>
        <w:t>,</w:t>
      </w:r>
    </w:p>
    <w:p w14:paraId="33695541" w14:textId="04F6FBF0" w:rsidR="00A4388E" w:rsidRPr="00A4388E" w:rsidRDefault="00C244E4" w:rsidP="00461AAC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left="1701" w:right="-23" w:hanging="567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>a</w:t>
      </w:r>
      <w:r w:rsidR="00A4388E" w:rsidRPr="00A4388E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A4388E" w:rsidRPr="00C244E4">
        <w:rPr>
          <w:rFonts w:ascii="Arial Narrow" w:eastAsia="Arial Narrow" w:hAnsi="Arial Narrow" w:cs="Arial Narrow"/>
          <w:bCs/>
          <w:sz w:val="24"/>
          <w:szCs w:val="24"/>
          <w:lang w:val="en-CA"/>
        </w:rPr>
        <w:t>minimum</w:t>
      </w:r>
      <w:r w:rsidR="00A4388E" w:rsidRPr="00A4388E">
        <w:rPr>
          <w:rFonts w:ascii="Arial Narrow" w:eastAsia="Arial Narrow" w:hAnsi="Arial Narrow" w:cs="Arial Narrow"/>
          <w:bCs/>
          <w:sz w:val="24"/>
          <w:szCs w:val="24"/>
        </w:rPr>
        <w:t xml:space="preserve"> of property damage</w:t>
      </w:r>
      <w:r w:rsidR="004C084E">
        <w:rPr>
          <w:rFonts w:ascii="Arial Narrow" w:eastAsia="Arial Narrow" w:hAnsi="Arial Narrow" w:cs="Arial Narrow"/>
          <w:bCs/>
          <w:sz w:val="24"/>
          <w:szCs w:val="24"/>
        </w:rPr>
        <w:t>, and</w:t>
      </w:r>
    </w:p>
    <w:p w14:paraId="6AF865CB" w14:textId="2EF45942" w:rsidR="00A4388E" w:rsidRPr="00FF1C32" w:rsidRDefault="004C084E" w:rsidP="00461AAC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left="1701" w:right="-23" w:hanging="567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>t</w:t>
      </w:r>
      <w:r w:rsidR="00A4388E" w:rsidRPr="00A4388E">
        <w:rPr>
          <w:rFonts w:ascii="Arial Narrow" w:eastAsia="Arial Narrow" w:hAnsi="Arial Narrow" w:cs="Arial Narrow"/>
          <w:bCs/>
          <w:sz w:val="24"/>
          <w:szCs w:val="24"/>
        </w:rPr>
        <w:t>he re-establishment of conditions necessary for the continued peaceful gathering of those not detained</w:t>
      </w:r>
      <w:r>
        <w:rPr>
          <w:rFonts w:ascii="Arial Narrow" w:eastAsia="Arial Narrow" w:hAnsi="Arial Narrow" w:cs="Arial Narrow"/>
          <w:bCs/>
          <w:sz w:val="24"/>
          <w:szCs w:val="24"/>
        </w:rPr>
        <w:t>.</w:t>
      </w:r>
    </w:p>
    <w:p w14:paraId="3A6FEEBC" w14:textId="77777777" w:rsidR="00522703" w:rsidRPr="00A4388E" w:rsidRDefault="00522703" w:rsidP="00522703">
      <w:pPr>
        <w:ind w:left="720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</w:p>
    <w:p w14:paraId="074A0F31" w14:textId="10956A5D" w:rsidR="00004396" w:rsidRDefault="00C244E4" w:rsidP="00387F62">
      <w:pPr>
        <w:pStyle w:val="ListParagraph"/>
        <w:numPr>
          <w:ilvl w:val="0"/>
          <w:numId w:val="25"/>
        </w:numPr>
        <w:suppressAutoHyphens/>
        <w:spacing w:after="0" w:line="1" w:lineRule="atLeast"/>
        <w:ind w:left="567" w:hanging="567"/>
        <w:textAlignment w:val="top"/>
        <w:outlineLvl w:val="0"/>
        <w:rPr>
          <w:rFonts w:ascii="Arial Narrow" w:hAnsi="Arial Narrow"/>
          <w:color w:val="424242"/>
          <w:sz w:val="24"/>
          <w:szCs w:val="24"/>
        </w:rPr>
      </w:pPr>
      <w:r w:rsidRPr="00C244E4"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/>
          <w:lang w:eastAsia="en-US"/>
        </w:rPr>
        <w:t>Public Communications</w:t>
      </w:r>
      <w:r>
        <w:rPr>
          <w:rFonts w:ascii="scala-sans-regular" w:hAnsi="scala-sans-regular"/>
          <w:color w:val="424242"/>
        </w:rPr>
        <w:t xml:space="preserve">. </w:t>
      </w:r>
      <w:r w:rsidR="00522703" w:rsidRPr="00004396">
        <w:rPr>
          <w:rFonts w:ascii="Arial Narrow" w:hAnsi="Arial Narrow"/>
          <w:color w:val="424242"/>
          <w:sz w:val="24"/>
          <w:szCs w:val="24"/>
        </w:rPr>
        <w:t xml:space="preserve">The </w:t>
      </w:r>
      <w:r w:rsidR="00522703" w:rsidRPr="00004396">
        <w:rPr>
          <w:rFonts w:ascii="Arial Narrow" w:eastAsia="Arial Narrow" w:hAnsi="Arial Narrow" w:cs="Arial Narrow"/>
          <w:color w:val="000000"/>
          <w:sz w:val="24"/>
          <w:szCs w:val="24"/>
        </w:rPr>
        <w:t>Chief</w:t>
      </w:r>
      <w:r w:rsidR="00522703" w:rsidRPr="00004396">
        <w:rPr>
          <w:rFonts w:ascii="Arial Narrow" w:hAnsi="Arial Narrow"/>
          <w:color w:val="424242"/>
          <w:sz w:val="24"/>
          <w:szCs w:val="24"/>
        </w:rPr>
        <w:t xml:space="preserve"> of Police </w:t>
      </w:r>
      <w:r w:rsidR="00004396">
        <w:rPr>
          <w:rFonts w:ascii="Arial Narrow" w:hAnsi="Arial Narrow"/>
          <w:color w:val="424242"/>
          <w:sz w:val="24"/>
          <w:szCs w:val="24"/>
        </w:rPr>
        <w:t xml:space="preserve">shall inform the </w:t>
      </w:r>
      <w:r w:rsidR="00004396" w:rsidRPr="00387F62">
        <w:rPr>
          <w:rFonts w:ascii="Arial Narrow" w:eastAsia="Arial Narrow" w:hAnsi="Arial Narrow" w:cs="Arial Narrow"/>
          <w:color w:val="000000"/>
          <w:sz w:val="24"/>
          <w:szCs w:val="24"/>
        </w:rPr>
        <w:t>Board</w:t>
      </w:r>
      <w:r w:rsidR="00004396">
        <w:rPr>
          <w:rFonts w:ascii="Arial Narrow" w:hAnsi="Arial Narrow"/>
          <w:color w:val="424242"/>
          <w:sz w:val="24"/>
          <w:szCs w:val="24"/>
        </w:rPr>
        <w:t xml:space="preserve"> of significant communications to the </w:t>
      </w:r>
      <w:r w:rsidR="009C5872">
        <w:rPr>
          <w:rFonts w:ascii="Arial Narrow" w:hAnsi="Arial Narrow"/>
          <w:color w:val="424242"/>
          <w:sz w:val="24"/>
          <w:szCs w:val="24"/>
        </w:rPr>
        <w:t>broader community and media</w:t>
      </w:r>
      <w:r w:rsidR="00004396">
        <w:rPr>
          <w:rFonts w:ascii="Arial Narrow" w:hAnsi="Arial Narrow"/>
          <w:color w:val="424242"/>
          <w:sz w:val="24"/>
          <w:szCs w:val="24"/>
        </w:rPr>
        <w:t xml:space="preserve"> regarding and during Designated Major Events, </w:t>
      </w:r>
      <w:r w:rsidR="00B10390">
        <w:rPr>
          <w:rFonts w:ascii="Arial Narrow" w:hAnsi="Arial Narrow"/>
          <w:color w:val="424242"/>
          <w:sz w:val="24"/>
          <w:szCs w:val="24"/>
        </w:rPr>
        <w:t>in advance of such communications</w:t>
      </w:r>
      <w:r w:rsidR="00E561FB">
        <w:rPr>
          <w:rFonts w:ascii="Arial Narrow" w:hAnsi="Arial Narrow"/>
          <w:color w:val="424242"/>
          <w:sz w:val="24"/>
          <w:szCs w:val="24"/>
        </w:rPr>
        <w:t xml:space="preserve"> </w:t>
      </w:r>
      <w:r w:rsidR="009C5872">
        <w:rPr>
          <w:rFonts w:ascii="Arial Narrow" w:hAnsi="Arial Narrow"/>
          <w:color w:val="424242"/>
          <w:sz w:val="24"/>
          <w:szCs w:val="24"/>
        </w:rPr>
        <w:t>being made</w:t>
      </w:r>
      <w:r w:rsidR="00E561FB">
        <w:rPr>
          <w:rFonts w:ascii="Arial Narrow" w:hAnsi="Arial Narrow"/>
          <w:color w:val="424242"/>
          <w:sz w:val="24"/>
          <w:szCs w:val="24"/>
        </w:rPr>
        <w:t xml:space="preserve"> public</w:t>
      </w:r>
      <w:r w:rsidR="00430C90">
        <w:rPr>
          <w:rFonts w:ascii="Arial Narrow" w:hAnsi="Arial Narrow"/>
          <w:color w:val="424242"/>
          <w:sz w:val="24"/>
          <w:szCs w:val="24"/>
        </w:rPr>
        <w:t>, to the extent practicable</w:t>
      </w:r>
      <w:r w:rsidR="00004396">
        <w:rPr>
          <w:rFonts w:ascii="Arial Narrow" w:hAnsi="Arial Narrow"/>
          <w:color w:val="424242"/>
          <w:sz w:val="24"/>
          <w:szCs w:val="24"/>
        </w:rPr>
        <w:t>.</w:t>
      </w:r>
    </w:p>
    <w:p w14:paraId="36B1DCE5" w14:textId="77777777" w:rsidR="00A4708A" w:rsidRPr="00004396" w:rsidRDefault="00A4708A" w:rsidP="00A4708A">
      <w:pPr>
        <w:rPr>
          <w:rFonts w:ascii="Arial Narrow" w:eastAsia="Arial Narrow" w:hAnsi="Arial Narrow" w:cs="Arial Narrow"/>
          <w:bCs/>
          <w:sz w:val="24"/>
          <w:szCs w:val="24"/>
        </w:rPr>
      </w:pPr>
    </w:p>
    <w:p w14:paraId="22C235F9" w14:textId="207DAB08" w:rsidR="00B058B7" w:rsidRDefault="00574C00" w:rsidP="003F10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right="-23" w:hanging="14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lastRenderedPageBreak/>
        <w:t>Monitoring and Reporting Requirements</w:t>
      </w:r>
    </w:p>
    <w:p w14:paraId="7149A6DA" w14:textId="77777777" w:rsidR="006222A1" w:rsidRDefault="006222A1" w:rsidP="00387F62">
      <w:pPr>
        <w:pStyle w:val="ListParagraph"/>
        <w:numPr>
          <w:ilvl w:val="0"/>
          <w:numId w:val="25"/>
        </w:numPr>
        <w:suppressAutoHyphens/>
        <w:spacing w:after="0" w:line="1" w:lineRule="atLeast"/>
        <w:ind w:left="567" w:hanging="567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In addition to the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aforementioned reporting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requirements </w:t>
      </w:r>
      <w:r w:rsidRPr="00387F62">
        <w:rPr>
          <w:rFonts w:ascii="Arial Narrow" w:eastAsia="Arial Narrow" w:hAnsi="Arial Narrow" w:cs="Arial Narrow"/>
          <w:color w:val="000000"/>
          <w:sz w:val="24"/>
          <w:szCs w:val="24"/>
        </w:rPr>
        <w:t>regarding</w:t>
      </w:r>
      <w:r>
        <w:rPr>
          <w:rFonts w:ascii="Arial Narrow" w:eastAsia="Arial Narrow" w:hAnsi="Arial Narrow" w:cs="Arial Narrow"/>
          <w:sz w:val="24"/>
          <w:szCs w:val="24"/>
        </w:rPr>
        <w:t xml:space="preserve"> Designation, Risk Assessment, Contribution Agreements and Public Communications, t</w:t>
      </w:r>
      <w:r w:rsidR="00574C00">
        <w:rPr>
          <w:rFonts w:ascii="Arial Narrow" w:eastAsia="Arial Narrow" w:hAnsi="Arial Narrow" w:cs="Arial Narrow"/>
          <w:sz w:val="24"/>
          <w:szCs w:val="24"/>
        </w:rPr>
        <w:t xml:space="preserve">he Chief of Police </w:t>
      </w:r>
      <w:r w:rsidR="00574C00" w:rsidRPr="00004396">
        <w:rPr>
          <w:rFonts w:ascii="Arial Narrow" w:hAnsi="Arial Narrow"/>
          <w:color w:val="424242"/>
          <w:sz w:val="24"/>
          <w:szCs w:val="24"/>
        </w:rPr>
        <w:t>shall</w:t>
      </w:r>
      <w:r w:rsidR="00574C00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5D434D">
        <w:rPr>
          <w:rFonts w:ascii="Arial Narrow" w:eastAsia="Arial Narrow" w:hAnsi="Arial Narrow" w:cs="Arial Narrow"/>
          <w:sz w:val="24"/>
          <w:szCs w:val="24"/>
        </w:rPr>
        <w:t>report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14:paraId="6A1E21C6" w14:textId="1D6A2D9B" w:rsidR="006222A1" w:rsidRDefault="006222A1" w:rsidP="006222A1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</w:p>
    <w:p w14:paraId="0D645519" w14:textId="2FB3BBC3" w:rsidR="005A3053" w:rsidRDefault="005A3053" w:rsidP="00461AAC">
      <w:pPr>
        <w:pStyle w:val="ListParagraph"/>
        <w:numPr>
          <w:ilvl w:val="0"/>
          <w:numId w:val="28"/>
        </w:numPr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the sequence of events, decisions, and consequences of police actions and inactions leading up and during the Designated Major Event;</w:t>
      </w:r>
    </w:p>
    <w:p w14:paraId="6BB270BE" w14:textId="69E7635D" w:rsidR="005A3053" w:rsidRDefault="005A3053" w:rsidP="00461AAC">
      <w:pPr>
        <w:pStyle w:val="ListParagraph"/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</w:p>
    <w:p w14:paraId="6CDBE3FD" w14:textId="333A3E4E" w:rsidR="005A3053" w:rsidRDefault="005A3053" w:rsidP="00461AAC">
      <w:pPr>
        <w:pStyle w:val="ListParagraph"/>
        <w:numPr>
          <w:ilvl w:val="0"/>
          <w:numId w:val="28"/>
        </w:numPr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injuries and damage incurred by members of the pub</w:t>
      </w:r>
      <w:r w:rsidR="004C084E"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ic and police alike during the Designated Major Event;</w:t>
      </w:r>
    </w:p>
    <w:p w14:paraId="4BBADA6C" w14:textId="5A5A3215" w:rsidR="005A3053" w:rsidRDefault="005A3053" w:rsidP="00461AAC">
      <w:pPr>
        <w:pStyle w:val="ListParagraph"/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</w:p>
    <w:p w14:paraId="51402918" w14:textId="5E7F8D77" w:rsidR="005A3053" w:rsidRDefault="005A3053" w:rsidP="00461AAC">
      <w:pPr>
        <w:pStyle w:val="ListParagraph"/>
        <w:numPr>
          <w:ilvl w:val="0"/>
          <w:numId w:val="28"/>
        </w:numPr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the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unforecasted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cost of the Designated Major Event;</w:t>
      </w:r>
    </w:p>
    <w:p w14:paraId="68A063A6" w14:textId="6C1BD628" w:rsidR="005A3053" w:rsidRDefault="005A3053" w:rsidP="00461AAC">
      <w:pPr>
        <w:pStyle w:val="ListParagraph"/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</w:p>
    <w:p w14:paraId="4C4120FC" w14:textId="77777777" w:rsidR="005A3053" w:rsidRDefault="005A3053" w:rsidP="00461AAC">
      <w:pPr>
        <w:pStyle w:val="ListParagraph"/>
        <w:numPr>
          <w:ilvl w:val="0"/>
          <w:numId w:val="28"/>
        </w:numPr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any civil actions resulting from the Designated Major Event; </w:t>
      </w:r>
    </w:p>
    <w:p w14:paraId="5582FA22" w14:textId="77777777" w:rsidR="005A3053" w:rsidRDefault="005A3053" w:rsidP="00461AAC">
      <w:pPr>
        <w:pStyle w:val="ListParagraph"/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</w:p>
    <w:p w14:paraId="02F3AA3B" w14:textId="71826A70" w:rsidR="005A3053" w:rsidRDefault="005A3053" w:rsidP="00461AAC">
      <w:pPr>
        <w:pStyle w:val="ListParagraph"/>
        <w:numPr>
          <w:ilvl w:val="0"/>
          <w:numId w:val="28"/>
        </w:numPr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any deviations from this </w:t>
      </w:r>
      <w:r w:rsidR="004C084E">
        <w:rPr>
          <w:rFonts w:ascii="Arial Narrow" w:eastAsia="Arial Narrow" w:hAnsi="Arial Narrow" w:cs="Arial Narrow"/>
          <w:sz w:val="24"/>
          <w:szCs w:val="24"/>
        </w:rPr>
        <w:t>or</w:t>
      </w:r>
      <w:r>
        <w:rPr>
          <w:rFonts w:ascii="Arial Narrow" w:eastAsia="Arial Narrow" w:hAnsi="Arial Narrow" w:cs="Arial Narrow"/>
          <w:sz w:val="24"/>
          <w:szCs w:val="24"/>
        </w:rPr>
        <w:t xml:space="preserve"> any other Board policy; and</w:t>
      </w:r>
    </w:p>
    <w:p w14:paraId="7ACECDF1" w14:textId="6ABF891D" w:rsidR="005A3053" w:rsidRDefault="005A3053" w:rsidP="00461AAC">
      <w:pPr>
        <w:pStyle w:val="ListParagraph"/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</w:p>
    <w:p w14:paraId="50FC1366" w14:textId="3DB76C73" w:rsidR="005A3053" w:rsidRDefault="005A3053" w:rsidP="00461AAC">
      <w:pPr>
        <w:pStyle w:val="ListParagraph"/>
        <w:numPr>
          <w:ilvl w:val="0"/>
          <w:numId w:val="28"/>
        </w:numPr>
        <w:suppressAutoHyphens/>
        <w:spacing w:after="0" w:line="1" w:lineRule="atLeast"/>
        <w:ind w:left="1134" w:hanging="567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lessons learned from the Designated Major Event.</w:t>
      </w:r>
    </w:p>
    <w:p w14:paraId="606E6661" w14:textId="77777777" w:rsidR="00C323D3" w:rsidRPr="00C323D3" w:rsidRDefault="00C323D3" w:rsidP="00461AAC">
      <w:pPr>
        <w:pStyle w:val="ListParagraph"/>
        <w:ind w:left="1134" w:hanging="567"/>
        <w:rPr>
          <w:rFonts w:ascii="Arial Narrow" w:eastAsia="Arial Narrow" w:hAnsi="Arial Narrow" w:cs="Arial Narrow"/>
          <w:sz w:val="24"/>
          <w:szCs w:val="24"/>
        </w:rPr>
      </w:pPr>
    </w:p>
    <w:p w14:paraId="40C854EA" w14:textId="362217F9" w:rsidR="00C323D3" w:rsidRPr="00C323D3" w:rsidRDefault="00CC633A" w:rsidP="00387F62">
      <w:pPr>
        <w:pStyle w:val="ListParagraph"/>
        <w:numPr>
          <w:ilvl w:val="0"/>
          <w:numId w:val="25"/>
        </w:numPr>
        <w:suppressAutoHyphens/>
        <w:spacing w:after="0" w:line="1" w:lineRule="atLeast"/>
        <w:ind w:left="567" w:hanging="567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The Chief of Police </w:t>
      </w:r>
      <w:r w:rsidRPr="00387F62">
        <w:rPr>
          <w:rFonts w:ascii="Arial Narrow" w:eastAsia="Arial Narrow" w:hAnsi="Arial Narrow" w:cs="Arial Narrow"/>
          <w:color w:val="000000"/>
          <w:sz w:val="24"/>
          <w:szCs w:val="24"/>
        </w:rPr>
        <w:t>shall</w:t>
      </w:r>
      <w:r>
        <w:rPr>
          <w:rFonts w:ascii="Arial Narrow" w:eastAsia="Arial Narrow" w:hAnsi="Arial Narrow" w:cs="Arial Narrow"/>
          <w:sz w:val="24"/>
          <w:szCs w:val="24"/>
        </w:rPr>
        <w:t xml:space="preserve"> also </w:t>
      </w:r>
      <w:r w:rsidR="00C323D3">
        <w:rPr>
          <w:rFonts w:ascii="Arial Narrow" w:eastAsia="Arial Narrow" w:hAnsi="Arial Narrow" w:cs="Arial Narrow"/>
          <w:sz w:val="24"/>
          <w:szCs w:val="24"/>
        </w:rPr>
        <w:t xml:space="preserve">report on </w:t>
      </w:r>
      <w:r w:rsidR="009C5872">
        <w:rPr>
          <w:rFonts w:ascii="Arial Narrow" w:eastAsia="Arial Narrow" w:hAnsi="Arial Narrow" w:cs="Arial Narrow"/>
          <w:sz w:val="24"/>
          <w:szCs w:val="24"/>
        </w:rPr>
        <w:t xml:space="preserve">the planned </w:t>
      </w:r>
      <w:r w:rsidR="00C323D3">
        <w:rPr>
          <w:rFonts w:ascii="Arial Narrow" w:eastAsia="Arial Narrow" w:hAnsi="Arial Narrow" w:cs="Arial Narrow"/>
          <w:sz w:val="24"/>
          <w:szCs w:val="24"/>
        </w:rPr>
        <w:t>participation of the Service in support of major events in other jurisdictions</w:t>
      </w:r>
      <w:r w:rsidR="00430C90">
        <w:rPr>
          <w:rFonts w:ascii="Arial Narrow" w:eastAsia="Arial Narrow" w:hAnsi="Arial Narrow" w:cs="Arial Narrow"/>
          <w:sz w:val="24"/>
          <w:szCs w:val="24"/>
        </w:rPr>
        <w:t xml:space="preserve"> beyond the scope of normal shared services</w:t>
      </w:r>
      <w:r w:rsidR="00C323D3">
        <w:rPr>
          <w:rFonts w:ascii="Arial Narrow" w:eastAsia="Arial Narrow" w:hAnsi="Arial Narrow" w:cs="Arial Narrow"/>
          <w:sz w:val="24"/>
          <w:szCs w:val="24"/>
        </w:rPr>
        <w:t xml:space="preserve">, in advance of any such deployment or commitment to </w:t>
      </w:r>
      <w:r w:rsidR="006962BE">
        <w:rPr>
          <w:rFonts w:ascii="Arial Narrow" w:eastAsia="Arial Narrow" w:hAnsi="Arial Narrow" w:cs="Arial Narrow"/>
          <w:sz w:val="24"/>
          <w:szCs w:val="24"/>
        </w:rPr>
        <w:t>participate</w:t>
      </w:r>
      <w:r w:rsidR="00C323D3">
        <w:rPr>
          <w:rFonts w:ascii="Arial Narrow" w:eastAsia="Arial Narrow" w:hAnsi="Arial Narrow" w:cs="Arial Narrow"/>
          <w:sz w:val="24"/>
          <w:szCs w:val="24"/>
        </w:rPr>
        <w:t>.</w:t>
      </w:r>
    </w:p>
    <w:p w14:paraId="0B05A58B" w14:textId="3D2A30D7" w:rsidR="00725666" w:rsidRDefault="00725666" w:rsidP="00B4173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240" w:lineRule="auto"/>
        <w:ind w:left="1571" w:right="510"/>
        <w:rPr>
          <w:rFonts w:ascii="Arial Narrow" w:eastAsia="Arial Narrow" w:hAnsi="Arial Narrow" w:cs="Arial Narrow"/>
          <w:color w:val="000000"/>
          <w:sz w:val="24"/>
          <w:szCs w:val="24"/>
          <w:lang w:val="en-CA"/>
        </w:rPr>
      </w:pPr>
    </w:p>
    <w:p w14:paraId="2EEF868C" w14:textId="6F44609E" w:rsidR="009944A2" w:rsidRPr="0091067C" w:rsidRDefault="009944A2" w:rsidP="0091067C">
      <w:pPr>
        <w:rPr>
          <w:rFonts w:ascii="Arial Narrow" w:hAnsi="Arial Narrow"/>
          <w:sz w:val="24"/>
          <w:szCs w:val="24"/>
        </w:rPr>
      </w:pPr>
    </w:p>
    <w:p w14:paraId="2D3B8C8E" w14:textId="4CB6D958" w:rsidR="0091067C" w:rsidRDefault="0091067C" w:rsidP="0091067C">
      <w:pPr>
        <w:rPr>
          <w:rFonts w:ascii="Arial Narrow" w:hAnsi="Arial Narrow"/>
          <w:sz w:val="24"/>
          <w:szCs w:val="24"/>
        </w:rPr>
      </w:pPr>
      <w:r w:rsidRPr="0091067C">
        <w:rPr>
          <w:rFonts w:ascii="Arial Narrow" w:hAnsi="Arial Narrow"/>
          <w:b/>
          <w:bCs/>
          <w:sz w:val="24"/>
          <w:szCs w:val="24"/>
        </w:rPr>
        <w:t>References</w:t>
      </w:r>
      <w:r w:rsidRPr="0091067C">
        <w:rPr>
          <w:rFonts w:ascii="Arial Narrow" w:hAnsi="Arial Narrow"/>
          <w:sz w:val="24"/>
          <w:szCs w:val="24"/>
        </w:rPr>
        <w:t>:</w:t>
      </w:r>
    </w:p>
    <w:p w14:paraId="18CDCEC6" w14:textId="4C029B63" w:rsidR="0091067C" w:rsidRDefault="006222A1" w:rsidP="0091067C">
      <w:r w:rsidRPr="006962BE">
        <w:rPr>
          <w:rFonts w:ascii="Arial Narrow" w:hAnsi="Arial Narrow"/>
          <w:sz w:val="24"/>
          <w:szCs w:val="24"/>
        </w:rPr>
        <w:t xml:space="preserve">Independent Civilian Review into Matters Related to the G20 Summit, Justice Morden, </w:t>
      </w:r>
      <w:hyperlink r:id="rId8" w:history="1">
        <w:r w:rsidRPr="00FF41DB">
          <w:rPr>
            <w:rStyle w:val="Hyperlink"/>
          </w:rPr>
          <w:t>https://tpsb.ca/g20/ICRG20Mordenreport.pdf</w:t>
        </w:r>
      </w:hyperlink>
      <w:r>
        <w:t xml:space="preserve"> </w:t>
      </w:r>
    </w:p>
    <w:p w14:paraId="1B0FF7C3" w14:textId="5D2158A2" w:rsidR="006962BE" w:rsidRDefault="006962BE" w:rsidP="0091067C">
      <w:pPr>
        <w:rPr>
          <w:rFonts w:ascii="Arial Narrow" w:hAnsi="Arial Narrow"/>
          <w:sz w:val="24"/>
          <w:szCs w:val="24"/>
        </w:rPr>
      </w:pPr>
      <w:r w:rsidRPr="006962BE">
        <w:rPr>
          <w:rFonts w:ascii="Arial Narrow" w:hAnsi="Arial Narrow"/>
          <w:sz w:val="24"/>
          <w:szCs w:val="24"/>
        </w:rPr>
        <w:t xml:space="preserve">Convoy Occupations </w:t>
      </w:r>
      <w:r>
        <w:rPr>
          <w:rFonts w:ascii="Arial Narrow" w:hAnsi="Arial Narrow"/>
          <w:sz w:val="24"/>
          <w:szCs w:val="24"/>
        </w:rPr>
        <w:t>i</w:t>
      </w:r>
      <w:r w:rsidRPr="006962BE">
        <w:rPr>
          <w:rFonts w:ascii="Arial Narrow" w:hAnsi="Arial Narrow"/>
          <w:sz w:val="24"/>
          <w:szCs w:val="24"/>
        </w:rPr>
        <w:t>n Ottawa and other jurisdictions in January</w:t>
      </w:r>
      <w:r w:rsidR="00EA1BBE">
        <w:rPr>
          <w:rFonts w:ascii="Arial Narrow" w:hAnsi="Arial Narrow"/>
          <w:sz w:val="24"/>
          <w:szCs w:val="24"/>
        </w:rPr>
        <w:t xml:space="preserve">-February </w:t>
      </w:r>
      <w:r w:rsidRPr="006962BE">
        <w:rPr>
          <w:rFonts w:ascii="Arial Narrow" w:hAnsi="Arial Narrow"/>
          <w:sz w:val="24"/>
          <w:szCs w:val="24"/>
        </w:rPr>
        <w:t>2022</w:t>
      </w:r>
    </w:p>
    <w:p w14:paraId="56FB1E86" w14:textId="7F93C2A8" w:rsidR="00485894" w:rsidRPr="006962BE" w:rsidRDefault="00DD782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HPB Policy G11</w:t>
      </w:r>
      <w:r w:rsidR="00DE7369">
        <w:rPr>
          <w:rFonts w:ascii="Arial Narrow" w:hAnsi="Arial Narrow"/>
          <w:sz w:val="24"/>
          <w:szCs w:val="24"/>
        </w:rPr>
        <w:t xml:space="preserve"> Communications (TBA)</w:t>
      </w:r>
    </w:p>
    <w:sectPr w:rsidR="00485894" w:rsidRPr="006962BE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6557" w14:textId="77777777" w:rsidR="003271D5" w:rsidRDefault="003271D5">
      <w:pPr>
        <w:spacing w:after="0" w:line="240" w:lineRule="auto"/>
      </w:pPr>
      <w:r>
        <w:separator/>
      </w:r>
    </w:p>
  </w:endnote>
  <w:endnote w:type="continuationSeparator" w:id="0">
    <w:p w14:paraId="435F34EA" w14:textId="77777777" w:rsidR="003271D5" w:rsidRDefault="00327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ala-sans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145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5A0C4" w14:textId="699E5F3A" w:rsidR="00461AAC" w:rsidRDefault="00461A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/4</w:t>
        </w:r>
      </w:p>
    </w:sdtContent>
  </w:sdt>
  <w:p w14:paraId="2FD295D9" w14:textId="12598A9A" w:rsidR="00B058B7" w:rsidRPr="00CD40C1" w:rsidRDefault="00B058B7" w:rsidP="00CD40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6E2D" w14:textId="77777777" w:rsidR="003271D5" w:rsidRDefault="003271D5">
      <w:pPr>
        <w:spacing w:after="0" w:line="240" w:lineRule="auto"/>
      </w:pPr>
      <w:r>
        <w:separator/>
      </w:r>
    </w:p>
  </w:footnote>
  <w:footnote w:type="continuationSeparator" w:id="0">
    <w:p w14:paraId="0997ABBC" w14:textId="77777777" w:rsidR="003271D5" w:rsidRDefault="00327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6242" w14:textId="77777777" w:rsidR="00B058B7" w:rsidRDefault="00574C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lang w:val="en-CA"/>
      </w:rPr>
      <w:drawing>
        <wp:anchor distT="0" distB="0" distL="0" distR="0" simplePos="0" relativeHeight="251658240" behindDoc="0" locked="0" layoutInCell="1" hidden="0" allowOverlap="1" wp14:anchorId="3EDECF10" wp14:editId="04BA6D69">
          <wp:simplePos x="0" y="0"/>
          <wp:positionH relativeFrom="margin">
            <wp:align>center</wp:align>
          </wp:positionH>
          <wp:positionV relativeFrom="page">
            <wp:posOffset>496569</wp:posOffset>
          </wp:positionV>
          <wp:extent cx="1722120" cy="1082040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2120" cy="1082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066647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38E85A3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DA9A1DE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FB3B1D0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BB9758B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4DF2E71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1EBF"/>
    <w:multiLevelType w:val="multilevel"/>
    <w:tmpl w:val="966C3788"/>
    <w:lvl w:ilvl="0">
      <w:start w:val="1"/>
      <w:numFmt w:val="lowerLetter"/>
      <w:lvlText w:val="%1."/>
      <w:lvlJc w:val="left"/>
      <w:pPr>
        <w:ind w:left="3196" w:hanging="360"/>
      </w:pPr>
      <w:rPr>
        <w:rFonts w:hint="default"/>
        <w:sz w:val="24"/>
        <w:szCs w:val="20"/>
      </w:rPr>
    </w:lvl>
    <w:lvl w:ilvl="1">
      <w:start w:val="1"/>
      <w:numFmt w:val="decimal"/>
      <w:lvlText w:val="%1.%2."/>
      <w:lvlJc w:val="left"/>
      <w:pPr>
        <w:ind w:left="3628" w:hanging="432"/>
      </w:pPr>
    </w:lvl>
    <w:lvl w:ilvl="2">
      <w:start w:val="1"/>
      <w:numFmt w:val="decimal"/>
      <w:lvlText w:val="%1.%2.%3."/>
      <w:lvlJc w:val="left"/>
      <w:pPr>
        <w:ind w:left="4617" w:hanging="504"/>
      </w:pPr>
    </w:lvl>
    <w:lvl w:ilvl="3">
      <w:start w:val="1"/>
      <w:numFmt w:val="decimal"/>
      <w:lvlText w:val="%1.%2.%3.%4."/>
      <w:lvlJc w:val="left"/>
      <w:pPr>
        <w:ind w:left="4564" w:hanging="647"/>
      </w:pPr>
    </w:lvl>
    <w:lvl w:ilvl="4">
      <w:start w:val="1"/>
      <w:numFmt w:val="decimal"/>
      <w:lvlText w:val="%1.%2.%3.%4.%5."/>
      <w:lvlJc w:val="left"/>
      <w:pPr>
        <w:ind w:left="5068" w:hanging="792"/>
      </w:pPr>
    </w:lvl>
    <w:lvl w:ilvl="5">
      <w:start w:val="1"/>
      <w:numFmt w:val="decimal"/>
      <w:lvlText w:val="%1.%2.%3.%4.%5.%6."/>
      <w:lvlJc w:val="left"/>
      <w:pPr>
        <w:ind w:left="5572" w:hanging="935"/>
      </w:pPr>
    </w:lvl>
    <w:lvl w:ilvl="6">
      <w:start w:val="1"/>
      <w:numFmt w:val="decimal"/>
      <w:lvlText w:val="%1.%2.%3.%4.%5.%6.%7."/>
      <w:lvlJc w:val="left"/>
      <w:pPr>
        <w:ind w:left="6076" w:hanging="1080"/>
      </w:pPr>
    </w:lvl>
    <w:lvl w:ilvl="7">
      <w:start w:val="1"/>
      <w:numFmt w:val="decimal"/>
      <w:lvlText w:val="%1.%2.%3.%4.%5.%6.%7.%8."/>
      <w:lvlJc w:val="left"/>
      <w:pPr>
        <w:ind w:left="6580" w:hanging="1224"/>
      </w:pPr>
    </w:lvl>
    <w:lvl w:ilvl="8">
      <w:start w:val="1"/>
      <w:numFmt w:val="decimal"/>
      <w:lvlText w:val="%1.%2.%3.%4.%5.%6.%7.%8.%9."/>
      <w:lvlJc w:val="left"/>
      <w:pPr>
        <w:ind w:left="7156" w:hanging="1440"/>
      </w:pPr>
    </w:lvl>
  </w:abstractNum>
  <w:abstractNum w:abstractNumId="1" w15:restartNumberingAfterBreak="0">
    <w:nsid w:val="075568D2"/>
    <w:multiLevelType w:val="multilevel"/>
    <w:tmpl w:val="1A4E6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72E0A"/>
    <w:multiLevelType w:val="hybridMultilevel"/>
    <w:tmpl w:val="D5746410"/>
    <w:lvl w:ilvl="0" w:tplc="59523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7E5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60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C4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21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8AC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E3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C66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E2F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EB5034"/>
    <w:multiLevelType w:val="hybridMultilevel"/>
    <w:tmpl w:val="315CE108"/>
    <w:lvl w:ilvl="0" w:tplc="6CE4DB3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2596E"/>
    <w:multiLevelType w:val="multilevel"/>
    <w:tmpl w:val="16B2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6341B"/>
    <w:multiLevelType w:val="multilevel"/>
    <w:tmpl w:val="5FD4B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2E283F"/>
    <w:multiLevelType w:val="multilevel"/>
    <w:tmpl w:val="595A5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16CF2"/>
    <w:multiLevelType w:val="multilevel"/>
    <w:tmpl w:val="E640DA7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5.6.%3"/>
      <w:lvlJc w:val="left"/>
      <w:pPr>
        <w:ind w:left="248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8" w15:restartNumberingAfterBreak="0">
    <w:nsid w:val="15BF6B7F"/>
    <w:multiLevelType w:val="hybridMultilevel"/>
    <w:tmpl w:val="52EC9542"/>
    <w:lvl w:ilvl="0" w:tplc="E0B291BC">
      <w:start w:val="1"/>
      <w:numFmt w:val="decimal"/>
      <w:lvlText w:val="10.%1"/>
      <w:lvlJc w:val="left"/>
      <w:pPr>
        <w:ind w:left="143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58" w:hanging="360"/>
      </w:pPr>
    </w:lvl>
    <w:lvl w:ilvl="2" w:tplc="1009001B" w:tentative="1">
      <w:start w:val="1"/>
      <w:numFmt w:val="lowerRoman"/>
      <w:lvlText w:val="%3."/>
      <w:lvlJc w:val="right"/>
      <w:pPr>
        <w:ind w:left="2878" w:hanging="180"/>
      </w:pPr>
    </w:lvl>
    <w:lvl w:ilvl="3" w:tplc="1009000F" w:tentative="1">
      <w:start w:val="1"/>
      <w:numFmt w:val="decimal"/>
      <w:lvlText w:val="%4."/>
      <w:lvlJc w:val="left"/>
      <w:pPr>
        <w:ind w:left="3598" w:hanging="360"/>
      </w:pPr>
    </w:lvl>
    <w:lvl w:ilvl="4" w:tplc="10090019" w:tentative="1">
      <w:start w:val="1"/>
      <w:numFmt w:val="lowerLetter"/>
      <w:lvlText w:val="%5."/>
      <w:lvlJc w:val="left"/>
      <w:pPr>
        <w:ind w:left="4318" w:hanging="360"/>
      </w:pPr>
    </w:lvl>
    <w:lvl w:ilvl="5" w:tplc="1009001B" w:tentative="1">
      <w:start w:val="1"/>
      <w:numFmt w:val="lowerRoman"/>
      <w:lvlText w:val="%6."/>
      <w:lvlJc w:val="right"/>
      <w:pPr>
        <w:ind w:left="5038" w:hanging="180"/>
      </w:pPr>
    </w:lvl>
    <w:lvl w:ilvl="6" w:tplc="1009000F" w:tentative="1">
      <w:start w:val="1"/>
      <w:numFmt w:val="decimal"/>
      <w:lvlText w:val="%7."/>
      <w:lvlJc w:val="left"/>
      <w:pPr>
        <w:ind w:left="5758" w:hanging="360"/>
      </w:pPr>
    </w:lvl>
    <w:lvl w:ilvl="7" w:tplc="10090019" w:tentative="1">
      <w:start w:val="1"/>
      <w:numFmt w:val="lowerLetter"/>
      <w:lvlText w:val="%8."/>
      <w:lvlJc w:val="left"/>
      <w:pPr>
        <w:ind w:left="6478" w:hanging="360"/>
      </w:pPr>
    </w:lvl>
    <w:lvl w:ilvl="8" w:tplc="10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9" w15:restartNumberingAfterBreak="0">
    <w:nsid w:val="16322CF4"/>
    <w:multiLevelType w:val="multilevel"/>
    <w:tmpl w:val="79BA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6811D9"/>
    <w:multiLevelType w:val="multilevel"/>
    <w:tmpl w:val="E6EA3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077EB7"/>
    <w:multiLevelType w:val="multilevel"/>
    <w:tmpl w:val="8CE262F4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76294E"/>
    <w:multiLevelType w:val="multilevel"/>
    <w:tmpl w:val="9A289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5.1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BA16AD"/>
    <w:multiLevelType w:val="multilevel"/>
    <w:tmpl w:val="49DCDE0E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  <w:sz w:val="24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EA1478"/>
    <w:multiLevelType w:val="multilevel"/>
    <w:tmpl w:val="0B841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06445"/>
    <w:multiLevelType w:val="hybridMultilevel"/>
    <w:tmpl w:val="CBC25838"/>
    <w:lvl w:ilvl="0" w:tplc="DDB03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8883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A7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07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A7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DC3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47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D0D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245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7F2746F"/>
    <w:multiLevelType w:val="hybridMultilevel"/>
    <w:tmpl w:val="D9484EF2"/>
    <w:lvl w:ilvl="0" w:tplc="E8EEB4DC">
      <w:start w:val="7"/>
      <w:numFmt w:val="bullet"/>
      <w:lvlText w:val="-"/>
      <w:lvlJc w:val="left"/>
      <w:pPr>
        <w:ind w:left="1920" w:hanging="360"/>
      </w:pPr>
      <w:rPr>
        <w:rFonts w:ascii="Verdana" w:eastAsia="Verdana" w:hAnsi="Verdana" w:cs="Verdana" w:hint="default"/>
        <w:b/>
      </w:rPr>
    </w:lvl>
    <w:lvl w:ilvl="1" w:tplc="1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3A255A72"/>
    <w:multiLevelType w:val="hybridMultilevel"/>
    <w:tmpl w:val="3C40BC0C"/>
    <w:lvl w:ilvl="0" w:tplc="D152C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D27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201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961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6B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D4B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D00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5C8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BE8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A324C70"/>
    <w:multiLevelType w:val="hybridMultilevel"/>
    <w:tmpl w:val="36FA8FE6"/>
    <w:lvl w:ilvl="0" w:tplc="10090019">
      <w:start w:val="1"/>
      <w:numFmt w:val="lowerLetter"/>
      <w:lvlText w:val="%1."/>
      <w:lvlJc w:val="left"/>
      <w:pPr>
        <w:ind w:left="2421" w:hanging="360"/>
      </w:pPr>
    </w:lvl>
    <w:lvl w:ilvl="1" w:tplc="10090019" w:tentative="1">
      <w:start w:val="1"/>
      <w:numFmt w:val="lowerLetter"/>
      <w:lvlText w:val="%2."/>
      <w:lvlJc w:val="left"/>
      <w:pPr>
        <w:ind w:left="3141" w:hanging="360"/>
      </w:pPr>
    </w:lvl>
    <w:lvl w:ilvl="2" w:tplc="1009001B" w:tentative="1">
      <w:start w:val="1"/>
      <w:numFmt w:val="lowerRoman"/>
      <w:lvlText w:val="%3."/>
      <w:lvlJc w:val="right"/>
      <w:pPr>
        <w:ind w:left="3861" w:hanging="180"/>
      </w:pPr>
    </w:lvl>
    <w:lvl w:ilvl="3" w:tplc="1009000F" w:tentative="1">
      <w:start w:val="1"/>
      <w:numFmt w:val="decimal"/>
      <w:lvlText w:val="%4."/>
      <w:lvlJc w:val="left"/>
      <w:pPr>
        <w:ind w:left="4581" w:hanging="360"/>
      </w:pPr>
    </w:lvl>
    <w:lvl w:ilvl="4" w:tplc="10090019" w:tentative="1">
      <w:start w:val="1"/>
      <w:numFmt w:val="lowerLetter"/>
      <w:lvlText w:val="%5."/>
      <w:lvlJc w:val="left"/>
      <w:pPr>
        <w:ind w:left="5301" w:hanging="360"/>
      </w:pPr>
    </w:lvl>
    <w:lvl w:ilvl="5" w:tplc="1009001B" w:tentative="1">
      <w:start w:val="1"/>
      <w:numFmt w:val="lowerRoman"/>
      <w:lvlText w:val="%6."/>
      <w:lvlJc w:val="right"/>
      <w:pPr>
        <w:ind w:left="6021" w:hanging="180"/>
      </w:pPr>
    </w:lvl>
    <w:lvl w:ilvl="6" w:tplc="1009000F" w:tentative="1">
      <w:start w:val="1"/>
      <w:numFmt w:val="decimal"/>
      <w:lvlText w:val="%7."/>
      <w:lvlJc w:val="left"/>
      <w:pPr>
        <w:ind w:left="6741" w:hanging="360"/>
      </w:pPr>
    </w:lvl>
    <w:lvl w:ilvl="7" w:tplc="10090019" w:tentative="1">
      <w:start w:val="1"/>
      <w:numFmt w:val="lowerLetter"/>
      <w:lvlText w:val="%8."/>
      <w:lvlJc w:val="left"/>
      <w:pPr>
        <w:ind w:left="7461" w:hanging="360"/>
      </w:pPr>
    </w:lvl>
    <w:lvl w:ilvl="8" w:tplc="10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CA006C7"/>
    <w:multiLevelType w:val="multilevel"/>
    <w:tmpl w:val="5394BD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4D7D50"/>
    <w:multiLevelType w:val="hybridMultilevel"/>
    <w:tmpl w:val="135E5FD4"/>
    <w:lvl w:ilvl="0" w:tplc="6CE4DB3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6CE4DB36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91E38"/>
    <w:multiLevelType w:val="multilevel"/>
    <w:tmpl w:val="1E56343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2" w15:restartNumberingAfterBreak="0">
    <w:nsid w:val="458D7495"/>
    <w:multiLevelType w:val="hybridMultilevel"/>
    <w:tmpl w:val="8B9EBA44"/>
    <w:lvl w:ilvl="0" w:tplc="502A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ED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2C1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A7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1A7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E48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92F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7E7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7AD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997783F"/>
    <w:multiLevelType w:val="hybridMultilevel"/>
    <w:tmpl w:val="B8C4E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C6602"/>
    <w:multiLevelType w:val="multilevel"/>
    <w:tmpl w:val="67362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F3451FA"/>
    <w:multiLevelType w:val="hybridMultilevel"/>
    <w:tmpl w:val="3B6278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B2CCF"/>
    <w:multiLevelType w:val="hybridMultilevel"/>
    <w:tmpl w:val="9426E34C"/>
    <w:lvl w:ilvl="0" w:tplc="77903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947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88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324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82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445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ED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E63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8A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4B90384"/>
    <w:multiLevelType w:val="multilevel"/>
    <w:tmpl w:val="0080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F627C5"/>
    <w:multiLevelType w:val="multilevel"/>
    <w:tmpl w:val="B0CC1CDA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  <w:sz w:val="24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42741A"/>
    <w:multiLevelType w:val="multilevel"/>
    <w:tmpl w:val="E3F00D62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  <w:sz w:val="24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73C2713"/>
    <w:multiLevelType w:val="hybridMultilevel"/>
    <w:tmpl w:val="20BC251E"/>
    <w:lvl w:ilvl="0" w:tplc="1009000F">
      <w:start w:val="1"/>
      <w:numFmt w:val="decimal"/>
      <w:lvlText w:val="%1."/>
      <w:lvlJc w:val="left"/>
      <w:pPr>
        <w:ind w:left="718" w:hanging="360"/>
      </w:pPr>
    </w:lvl>
    <w:lvl w:ilvl="1" w:tplc="9376B59E">
      <w:start w:val="1"/>
      <w:numFmt w:val="decimal"/>
      <w:lvlText w:val="3.%2"/>
      <w:lvlJc w:val="left"/>
      <w:pPr>
        <w:ind w:left="1438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58" w:hanging="180"/>
      </w:pPr>
    </w:lvl>
    <w:lvl w:ilvl="3" w:tplc="1009000F" w:tentative="1">
      <w:start w:val="1"/>
      <w:numFmt w:val="decimal"/>
      <w:lvlText w:val="%4."/>
      <w:lvlJc w:val="left"/>
      <w:pPr>
        <w:ind w:left="2878" w:hanging="360"/>
      </w:pPr>
    </w:lvl>
    <w:lvl w:ilvl="4" w:tplc="10090019" w:tentative="1">
      <w:start w:val="1"/>
      <w:numFmt w:val="lowerLetter"/>
      <w:lvlText w:val="%5."/>
      <w:lvlJc w:val="left"/>
      <w:pPr>
        <w:ind w:left="3598" w:hanging="360"/>
      </w:pPr>
    </w:lvl>
    <w:lvl w:ilvl="5" w:tplc="1009001B" w:tentative="1">
      <w:start w:val="1"/>
      <w:numFmt w:val="lowerRoman"/>
      <w:lvlText w:val="%6."/>
      <w:lvlJc w:val="right"/>
      <w:pPr>
        <w:ind w:left="4318" w:hanging="180"/>
      </w:pPr>
    </w:lvl>
    <w:lvl w:ilvl="6" w:tplc="1009000F" w:tentative="1">
      <w:start w:val="1"/>
      <w:numFmt w:val="decimal"/>
      <w:lvlText w:val="%7."/>
      <w:lvlJc w:val="left"/>
      <w:pPr>
        <w:ind w:left="5038" w:hanging="360"/>
      </w:pPr>
    </w:lvl>
    <w:lvl w:ilvl="7" w:tplc="10090019" w:tentative="1">
      <w:start w:val="1"/>
      <w:numFmt w:val="lowerLetter"/>
      <w:lvlText w:val="%8."/>
      <w:lvlJc w:val="left"/>
      <w:pPr>
        <w:ind w:left="5758" w:hanging="360"/>
      </w:pPr>
    </w:lvl>
    <w:lvl w:ilvl="8" w:tplc="1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" w15:restartNumberingAfterBreak="0">
    <w:nsid w:val="780A61FB"/>
    <w:multiLevelType w:val="multilevel"/>
    <w:tmpl w:val="4F26EFE8"/>
    <w:lvl w:ilvl="0">
      <w:start w:val="1"/>
      <w:numFmt w:val="decimal"/>
      <w:lvlText w:val="10.%1"/>
      <w:lvlJc w:val="left"/>
      <w:pPr>
        <w:ind w:left="3196" w:hanging="360"/>
      </w:pPr>
      <w:rPr>
        <w:rFonts w:hint="default"/>
        <w:sz w:val="24"/>
        <w:szCs w:val="20"/>
      </w:rPr>
    </w:lvl>
    <w:lvl w:ilvl="1">
      <w:start w:val="1"/>
      <w:numFmt w:val="decimal"/>
      <w:lvlText w:val="%1.%2."/>
      <w:lvlJc w:val="left"/>
      <w:pPr>
        <w:ind w:left="3628" w:hanging="432"/>
      </w:pPr>
    </w:lvl>
    <w:lvl w:ilvl="2">
      <w:start w:val="1"/>
      <w:numFmt w:val="decimal"/>
      <w:lvlText w:val="%1.%2.%3."/>
      <w:lvlJc w:val="left"/>
      <w:pPr>
        <w:ind w:left="4617" w:hanging="504"/>
      </w:pPr>
    </w:lvl>
    <w:lvl w:ilvl="3">
      <w:start w:val="1"/>
      <w:numFmt w:val="decimal"/>
      <w:lvlText w:val="%1.%2.%3.%4."/>
      <w:lvlJc w:val="left"/>
      <w:pPr>
        <w:ind w:left="4564" w:hanging="647"/>
      </w:pPr>
    </w:lvl>
    <w:lvl w:ilvl="4">
      <w:start w:val="1"/>
      <w:numFmt w:val="decimal"/>
      <w:lvlText w:val="%1.%2.%3.%4.%5."/>
      <w:lvlJc w:val="left"/>
      <w:pPr>
        <w:ind w:left="5068" w:hanging="792"/>
      </w:pPr>
    </w:lvl>
    <w:lvl w:ilvl="5">
      <w:start w:val="1"/>
      <w:numFmt w:val="decimal"/>
      <w:lvlText w:val="%1.%2.%3.%4.%5.%6."/>
      <w:lvlJc w:val="left"/>
      <w:pPr>
        <w:ind w:left="5572" w:hanging="935"/>
      </w:pPr>
    </w:lvl>
    <w:lvl w:ilvl="6">
      <w:start w:val="1"/>
      <w:numFmt w:val="decimal"/>
      <w:lvlText w:val="%1.%2.%3.%4.%5.%6.%7."/>
      <w:lvlJc w:val="left"/>
      <w:pPr>
        <w:ind w:left="6076" w:hanging="1080"/>
      </w:pPr>
    </w:lvl>
    <w:lvl w:ilvl="7">
      <w:start w:val="1"/>
      <w:numFmt w:val="decimal"/>
      <w:lvlText w:val="%1.%2.%3.%4.%5.%6.%7.%8."/>
      <w:lvlJc w:val="left"/>
      <w:pPr>
        <w:ind w:left="6580" w:hanging="1224"/>
      </w:pPr>
    </w:lvl>
    <w:lvl w:ilvl="8">
      <w:start w:val="1"/>
      <w:numFmt w:val="decimal"/>
      <w:lvlText w:val="%1.%2.%3.%4.%5.%6.%7.%8.%9."/>
      <w:lvlJc w:val="left"/>
      <w:pPr>
        <w:ind w:left="7156" w:hanging="1440"/>
      </w:pPr>
    </w:lvl>
  </w:abstractNum>
  <w:abstractNum w:abstractNumId="32" w15:restartNumberingAfterBreak="0">
    <w:nsid w:val="79935864"/>
    <w:multiLevelType w:val="hybridMultilevel"/>
    <w:tmpl w:val="54CC6ED6"/>
    <w:lvl w:ilvl="0" w:tplc="BF44060E">
      <w:start w:val="1"/>
      <w:numFmt w:val="decimal"/>
      <w:lvlText w:val="7.%1"/>
      <w:lvlJc w:val="left"/>
      <w:pPr>
        <w:ind w:left="157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ADF013A"/>
    <w:multiLevelType w:val="multilevel"/>
    <w:tmpl w:val="556ECCCE"/>
    <w:lvl w:ilvl="0">
      <w:start w:val="1"/>
      <w:numFmt w:val="decimal"/>
      <w:lvlText w:val="%1."/>
      <w:lvlJc w:val="left"/>
      <w:pPr>
        <w:ind w:left="3196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3628" w:hanging="432"/>
      </w:pPr>
    </w:lvl>
    <w:lvl w:ilvl="2">
      <w:start w:val="1"/>
      <w:numFmt w:val="decimal"/>
      <w:lvlText w:val="%1.%2.%3."/>
      <w:lvlJc w:val="left"/>
      <w:pPr>
        <w:ind w:left="4617" w:hanging="504"/>
      </w:pPr>
    </w:lvl>
    <w:lvl w:ilvl="3">
      <w:start w:val="1"/>
      <w:numFmt w:val="decimal"/>
      <w:lvlText w:val="%1.%2.%3.%4."/>
      <w:lvlJc w:val="left"/>
      <w:pPr>
        <w:ind w:left="4564" w:hanging="647"/>
      </w:pPr>
    </w:lvl>
    <w:lvl w:ilvl="4">
      <w:start w:val="1"/>
      <w:numFmt w:val="decimal"/>
      <w:lvlText w:val="%1.%2.%3.%4.%5."/>
      <w:lvlJc w:val="left"/>
      <w:pPr>
        <w:ind w:left="5068" w:hanging="792"/>
      </w:pPr>
    </w:lvl>
    <w:lvl w:ilvl="5">
      <w:start w:val="1"/>
      <w:numFmt w:val="decimal"/>
      <w:lvlText w:val="%1.%2.%3.%4.%5.%6."/>
      <w:lvlJc w:val="left"/>
      <w:pPr>
        <w:ind w:left="5572" w:hanging="935"/>
      </w:pPr>
    </w:lvl>
    <w:lvl w:ilvl="6">
      <w:start w:val="1"/>
      <w:numFmt w:val="decimal"/>
      <w:lvlText w:val="%1.%2.%3.%4.%5.%6.%7."/>
      <w:lvlJc w:val="left"/>
      <w:pPr>
        <w:ind w:left="6076" w:hanging="1080"/>
      </w:pPr>
    </w:lvl>
    <w:lvl w:ilvl="7">
      <w:start w:val="1"/>
      <w:numFmt w:val="decimal"/>
      <w:lvlText w:val="%1.%2.%3.%4.%5.%6.%7.%8."/>
      <w:lvlJc w:val="left"/>
      <w:pPr>
        <w:ind w:left="6580" w:hanging="1224"/>
      </w:pPr>
    </w:lvl>
    <w:lvl w:ilvl="8">
      <w:start w:val="1"/>
      <w:numFmt w:val="decimal"/>
      <w:lvlText w:val="%1.%2.%3.%4.%5.%6.%7.%8.%9."/>
      <w:lvlJc w:val="left"/>
      <w:pPr>
        <w:ind w:left="7156" w:hanging="1440"/>
      </w:pPr>
    </w:lvl>
  </w:abstractNum>
  <w:abstractNum w:abstractNumId="34" w15:restartNumberingAfterBreak="0">
    <w:nsid w:val="7DD36DB9"/>
    <w:multiLevelType w:val="hybridMultilevel"/>
    <w:tmpl w:val="01485FE0"/>
    <w:lvl w:ilvl="0" w:tplc="AA10C214">
      <w:start w:val="1"/>
      <w:numFmt w:val="lowerRoman"/>
      <w:lvlText w:val="%1."/>
      <w:lvlJc w:val="left"/>
      <w:pPr>
        <w:ind w:left="313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490" w:hanging="360"/>
      </w:pPr>
    </w:lvl>
    <w:lvl w:ilvl="2" w:tplc="1009001B" w:tentative="1">
      <w:start w:val="1"/>
      <w:numFmt w:val="lowerRoman"/>
      <w:lvlText w:val="%3."/>
      <w:lvlJc w:val="right"/>
      <w:pPr>
        <w:ind w:left="4210" w:hanging="180"/>
      </w:pPr>
    </w:lvl>
    <w:lvl w:ilvl="3" w:tplc="1009000F" w:tentative="1">
      <w:start w:val="1"/>
      <w:numFmt w:val="decimal"/>
      <w:lvlText w:val="%4."/>
      <w:lvlJc w:val="left"/>
      <w:pPr>
        <w:ind w:left="4930" w:hanging="360"/>
      </w:pPr>
    </w:lvl>
    <w:lvl w:ilvl="4" w:tplc="10090019" w:tentative="1">
      <w:start w:val="1"/>
      <w:numFmt w:val="lowerLetter"/>
      <w:lvlText w:val="%5."/>
      <w:lvlJc w:val="left"/>
      <w:pPr>
        <w:ind w:left="5650" w:hanging="360"/>
      </w:pPr>
    </w:lvl>
    <w:lvl w:ilvl="5" w:tplc="1009001B" w:tentative="1">
      <w:start w:val="1"/>
      <w:numFmt w:val="lowerRoman"/>
      <w:lvlText w:val="%6."/>
      <w:lvlJc w:val="right"/>
      <w:pPr>
        <w:ind w:left="6370" w:hanging="180"/>
      </w:pPr>
    </w:lvl>
    <w:lvl w:ilvl="6" w:tplc="1009000F" w:tentative="1">
      <w:start w:val="1"/>
      <w:numFmt w:val="decimal"/>
      <w:lvlText w:val="%7."/>
      <w:lvlJc w:val="left"/>
      <w:pPr>
        <w:ind w:left="7090" w:hanging="360"/>
      </w:pPr>
    </w:lvl>
    <w:lvl w:ilvl="7" w:tplc="10090019" w:tentative="1">
      <w:start w:val="1"/>
      <w:numFmt w:val="lowerLetter"/>
      <w:lvlText w:val="%8."/>
      <w:lvlJc w:val="left"/>
      <w:pPr>
        <w:ind w:left="7810" w:hanging="360"/>
      </w:pPr>
    </w:lvl>
    <w:lvl w:ilvl="8" w:tplc="1009001B" w:tentative="1">
      <w:start w:val="1"/>
      <w:numFmt w:val="lowerRoman"/>
      <w:lvlText w:val="%9."/>
      <w:lvlJc w:val="right"/>
      <w:pPr>
        <w:ind w:left="8530" w:hanging="180"/>
      </w:pPr>
    </w:lvl>
  </w:abstractNum>
  <w:num w:numId="1" w16cid:durableId="1313407328">
    <w:abstractNumId w:val="21"/>
  </w:num>
  <w:num w:numId="2" w16cid:durableId="251397834">
    <w:abstractNumId w:val="12"/>
  </w:num>
  <w:num w:numId="3" w16cid:durableId="1232616220">
    <w:abstractNumId w:val="33"/>
  </w:num>
  <w:num w:numId="4" w16cid:durableId="180507356">
    <w:abstractNumId w:val="24"/>
  </w:num>
  <w:num w:numId="5" w16cid:durableId="1338000376">
    <w:abstractNumId w:val="18"/>
  </w:num>
  <w:num w:numId="6" w16cid:durableId="1027292846">
    <w:abstractNumId w:val="7"/>
  </w:num>
  <w:num w:numId="7" w16cid:durableId="854004399">
    <w:abstractNumId w:val="5"/>
  </w:num>
  <w:num w:numId="8" w16cid:durableId="753361645">
    <w:abstractNumId w:val="23"/>
  </w:num>
  <w:num w:numId="9" w16cid:durableId="1867668538">
    <w:abstractNumId w:val="34"/>
  </w:num>
  <w:num w:numId="10" w16cid:durableId="1509826763">
    <w:abstractNumId w:val="32"/>
  </w:num>
  <w:num w:numId="11" w16cid:durableId="919292846">
    <w:abstractNumId w:val="25"/>
  </w:num>
  <w:num w:numId="12" w16cid:durableId="1216308765">
    <w:abstractNumId w:val="22"/>
  </w:num>
  <w:num w:numId="13" w16cid:durableId="826869216">
    <w:abstractNumId w:val="17"/>
  </w:num>
  <w:num w:numId="14" w16cid:durableId="501048871">
    <w:abstractNumId w:val="15"/>
  </w:num>
  <w:num w:numId="15" w16cid:durableId="85736893">
    <w:abstractNumId w:val="2"/>
  </w:num>
  <w:num w:numId="16" w16cid:durableId="879440129">
    <w:abstractNumId w:val="26"/>
  </w:num>
  <w:num w:numId="17" w16cid:durableId="585698296">
    <w:abstractNumId w:val="19"/>
  </w:num>
  <w:num w:numId="18" w16cid:durableId="666519011">
    <w:abstractNumId w:val="1"/>
  </w:num>
  <w:num w:numId="19" w16cid:durableId="1650090656">
    <w:abstractNumId w:val="4"/>
  </w:num>
  <w:num w:numId="20" w16cid:durableId="1380590436">
    <w:abstractNumId w:val="9"/>
  </w:num>
  <w:num w:numId="21" w16cid:durableId="1550335127">
    <w:abstractNumId w:val="14"/>
  </w:num>
  <w:num w:numId="22" w16cid:durableId="832185367">
    <w:abstractNumId w:val="6"/>
  </w:num>
  <w:num w:numId="23" w16cid:durableId="1103233243">
    <w:abstractNumId w:val="27"/>
  </w:num>
  <w:num w:numId="24" w16cid:durableId="1898348010">
    <w:abstractNumId w:val="10"/>
  </w:num>
  <w:num w:numId="25" w16cid:durableId="1201700204">
    <w:abstractNumId w:val="30"/>
  </w:num>
  <w:num w:numId="26" w16cid:durableId="1817143564">
    <w:abstractNumId w:val="28"/>
  </w:num>
  <w:num w:numId="27" w16cid:durableId="531891830">
    <w:abstractNumId w:val="31"/>
  </w:num>
  <w:num w:numId="28" w16cid:durableId="1200436801">
    <w:abstractNumId w:val="8"/>
  </w:num>
  <w:num w:numId="29" w16cid:durableId="1987390630">
    <w:abstractNumId w:val="16"/>
  </w:num>
  <w:num w:numId="30" w16cid:durableId="574627928">
    <w:abstractNumId w:val="3"/>
  </w:num>
  <w:num w:numId="31" w16cid:durableId="1090925278">
    <w:abstractNumId w:val="20"/>
  </w:num>
  <w:num w:numId="32" w16cid:durableId="424611548">
    <w:abstractNumId w:val="11"/>
  </w:num>
  <w:num w:numId="33" w16cid:durableId="800921829">
    <w:abstractNumId w:val="0"/>
  </w:num>
  <w:num w:numId="34" w16cid:durableId="855072671">
    <w:abstractNumId w:val="13"/>
  </w:num>
  <w:num w:numId="35" w16cid:durableId="15532706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B7"/>
    <w:rsid w:val="00002166"/>
    <w:rsid w:val="00004396"/>
    <w:rsid w:val="00030ED5"/>
    <w:rsid w:val="0004240B"/>
    <w:rsid w:val="00083717"/>
    <w:rsid w:val="0009057D"/>
    <w:rsid w:val="000B1D4E"/>
    <w:rsid w:val="000B6A78"/>
    <w:rsid w:val="000B71FB"/>
    <w:rsid w:val="000F3FCB"/>
    <w:rsid w:val="000F70C7"/>
    <w:rsid w:val="00116D06"/>
    <w:rsid w:val="001225AD"/>
    <w:rsid w:val="00123B11"/>
    <w:rsid w:val="00123F88"/>
    <w:rsid w:val="00132513"/>
    <w:rsid w:val="0014357F"/>
    <w:rsid w:val="00166D8C"/>
    <w:rsid w:val="00171CB5"/>
    <w:rsid w:val="0019369F"/>
    <w:rsid w:val="00195343"/>
    <w:rsid w:val="001A1DE5"/>
    <w:rsid w:val="001C16E7"/>
    <w:rsid w:val="001E34B7"/>
    <w:rsid w:val="00210C1D"/>
    <w:rsid w:val="0021222A"/>
    <w:rsid w:val="00265B87"/>
    <w:rsid w:val="00293165"/>
    <w:rsid w:val="00295190"/>
    <w:rsid w:val="002951B7"/>
    <w:rsid w:val="002C18BB"/>
    <w:rsid w:val="002C74F9"/>
    <w:rsid w:val="002E751B"/>
    <w:rsid w:val="00301E5E"/>
    <w:rsid w:val="003271D5"/>
    <w:rsid w:val="003449EF"/>
    <w:rsid w:val="00373D06"/>
    <w:rsid w:val="0038481E"/>
    <w:rsid w:val="00387F62"/>
    <w:rsid w:val="003D08B0"/>
    <w:rsid w:val="003E3879"/>
    <w:rsid w:val="003E4142"/>
    <w:rsid w:val="003E5F80"/>
    <w:rsid w:val="003F1086"/>
    <w:rsid w:val="00405F18"/>
    <w:rsid w:val="00430C90"/>
    <w:rsid w:val="00435450"/>
    <w:rsid w:val="00461AAC"/>
    <w:rsid w:val="004650E1"/>
    <w:rsid w:val="00485894"/>
    <w:rsid w:val="0049143A"/>
    <w:rsid w:val="004A558E"/>
    <w:rsid w:val="004B4D97"/>
    <w:rsid w:val="004B7066"/>
    <w:rsid w:val="004C084E"/>
    <w:rsid w:val="004C63CD"/>
    <w:rsid w:val="004D2C37"/>
    <w:rsid w:val="004E0230"/>
    <w:rsid w:val="004E1010"/>
    <w:rsid w:val="00522703"/>
    <w:rsid w:val="00546601"/>
    <w:rsid w:val="005726B3"/>
    <w:rsid w:val="00574C00"/>
    <w:rsid w:val="005A3053"/>
    <w:rsid w:val="005D1287"/>
    <w:rsid w:val="005D434D"/>
    <w:rsid w:val="005F2295"/>
    <w:rsid w:val="00615B7F"/>
    <w:rsid w:val="006222A1"/>
    <w:rsid w:val="0063673C"/>
    <w:rsid w:val="00640604"/>
    <w:rsid w:val="006453EB"/>
    <w:rsid w:val="00654689"/>
    <w:rsid w:val="00654FC3"/>
    <w:rsid w:val="00655B09"/>
    <w:rsid w:val="00664E61"/>
    <w:rsid w:val="006962BE"/>
    <w:rsid w:val="006C4168"/>
    <w:rsid w:val="006F53F3"/>
    <w:rsid w:val="006F7232"/>
    <w:rsid w:val="00705E5A"/>
    <w:rsid w:val="00725666"/>
    <w:rsid w:val="00725D8F"/>
    <w:rsid w:val="00726706"/>
    <w:rsid w:val="007341B5"/>
    <w:rsid w:val="007366C8"/>
    <w:rsid w:val="00741D6F"/>
    <w:rsid w:val="00770196"/>
    <w:rsid w:val="007824E9"/>
    <w:rsid w:val="007960FB"/>
    <w:rsid w:val="007A4F9E"/>
    <w:rsid w:val="007B4EB7"/>
    <w:rsid w:val="007D7A4E"/>
    <w:rsid w:val="007E1129"/>
    <w:rsid w:val="007F064C"/>
    <w:rsid w:val="007F5CA1"/>
    <w:rsid w:val="00801EE6"/>
    <w:rsid w:val="00801FD3"/>
    <w:rsid w:val="00803B7F"/>
    <w:rsid w:val="00812280"/>
    <w:rsid w:val="00822444"/>
    <w:rsid w:val="008224AA"/>
    <w:rsid w:val="00822794"/>
    <w:rsid w:val="00823F2E"/>
    <w:rsid w:val="00852DF6"/>
    <w:rsid w:val="00854EF0"/>
    <w:rsid w:val="00863079"/>
    <w:rsid w:val="008642D3"/>
    <w:rsid w:val="0086536F"/>
    <w:rsid w:val="00875280"/>
    <w:rsid w:val="0088221A"/>
    <w:rsid w:val="00883A58"/>
    <w:rsid w:val="008919BA"/>
    <w:rsid w:val="008A1E5B"/>
    <w:rsid w:val="008A2D32"/>
    <w:rsid w:val="008B017D"/>
    <w:rsid w:val="008F45CA"/>
    <w:rsid w:val="00901CD3"/>
    <w:rsid w:val="0091067C"/>
    <w:rsid w:val="00920C20"/>
    <w:rsid w:val="00944163"/>
    <w:rsid w:val="009579F0"/>
    <w:rsid w:val="00966B14"/>
    <w:rsid w:val="00973613"/>
    <w:rsid w:val="0097720E"/>
    <w:rsid w:val="00990CCF"/>
    <w:rsid w:val="009944A2"/>
    <w:rsid w:val="009C5872"/>
    <w:rsid w:val="009E1730"/>
    <w:rsid w:val="009E2DBE"/>
    <w:rsid w:val="009E46C1"/>
    <w:rsid w:val="00A0199C"/>
    <w:rsid w:val="00A26DCE"/>
    <w:rsid w:val="00A378BB"/>
    <w:rsid w:val="00A4388E"/>
    <w:rsid w:val="00A4708A"/>
    <w:rsid w:val="00A62B33"/>
    <w:rsid w:val="00A64AB7"/>
    <w:rsid w:val="00A73CE1"/>
    <w:rsid w:val="00AA2C6E"/>
    <w:rsid w:val="00AB5F1A"/>
    <w:rsid w:val="00AC0830"/>
    <w:rsid w:val="00AC0A64"/>
    <w:rsid w:val="00AE2AAC"/>
    <w:rsid w:val="00AE5625"/>
    <w:rsid w:val="00B03BFD"/>
    <w:rsid w:val="00B058B7"/>
    <w:rsid w:val="00B10390"/>
    <w:rsid w:val="00B233FB"/>
    <w:rsid w:val="00B34687"/>
    <w:rsid w:val="00B4044F"/>
    <w:rsid w:val="00B41733"/>
    <w:rsid w:val="00B512BC"/>
    <w:rsid w:val="00B54423"/>
    <w:rsid w:val="00B611A2"/>
    <w:rsid w:val="00BA437C"/>
    <w:rsid w:val="00BD10CB"/>
    <w:rsid w:val="00BD22C2"/>
    <w:rsid w:val="00BE2B0E"/>
    <w:rsid w:val="00C01D5C"/>
    <w:rsid w:val="00C0724E"/>
    <w:rsid w:val="00C16AFF"/>
    <w:rsid w:val="00C244E4"/>
    <w:rsid w:val="00C323D3"/>
    <w:rsid w:val="00C60F60"/>
    <w:rsid w:val="00C61D67"/>
    <w:rsid w:val="00C64225"/>
    <w:rsid w:val="00C721C0"/>
    <w:rsid w:val="00CA7C2F"/>
    <w:rsid w:val="00CC633A"/>
    <w:rsid w:val="00CD012A"/>
    <w:rsid w:val="00CD40C1"/>
    <w:rsid w:val="00CD7F25"/>
    <w:rsid w:val="00D04AA6"/>
    <w:rsid w:val="00D41E3E"/>
    <w:rsid w:val="00D42169"/>
    <w:rsid w:val="00D95AC6"/>
    <w:rsid w:val="00DB231B"/>
    <w:rsid w:val="00DD7825"/>
    <w:rsid w:val="00DE7369"/>
    <w:rsid w:val="00E04040"/>
    <w:rsid w:val="00E12099"/>
    <w:rsid w:val="00E1210B"/>
    <w:rsid w:val="00E17639"/>
    <w:rsid w:val="00E36785"/>
    <w:rsid w:val="00E4105B"/>
    <w:rsid w:val="00E561FB"/>
    <w:rsid w:val="00E6610F"/>
    <w:rsid w:val="00E8135A"/>
    <w:rsid w:val="00EA1BBE"/>
    <w:rsid w:val="00EC16EE"/>
    <w:rsid w:val="00EC4457"/>
    <w:rsid w:val="00EC5FCC"/>
    <w:rsid w:val="00ED129E"/>
    <w:rsid w:val="00F075A8"/>
    <w:rsid w:val="00F20E84"/>
    <w:rsid w:val="00F237E8"/>
    <w:rsid w:val="00F333FC"/>
    <w:rsid w:val="00F61BBE"/>
    <w:rsid w:val="00F66AB5"/>
    <w:rsid w:val="00F836DC"/>
    <w:rsid w:val="00F8432A"/>
    <w:rsid w:val="00F938C8"/>
    <w:rsid w:val="00FA270F"/>
    <w:rsid w:val="00FA2B55"/>
    <w:rsid w:val="00FE3C80"/>
    <w:rsid w:val="00FE6487"/>
    <w:rsid w:val="00FF1C32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E8A6"/>
  <w15:docId w15:val="{346E2625-0EE9-409B-A63B-7628AE0D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D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55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DF"/>
  </w:style>
  <w:style w:type="paragraph" w:styleId="Footer">
    <w:name w:val="footer"/>
    <w:basedOn w:val="Normal"/>
    <w:link w:val="FooterChar"/>
    <w:uiPriority w:val="99"/>
    <w:unhideWhenUsed/>
    <w:rsid w:val="00655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DF"/>
  </w:style>
  <w:style w:type="paragraph" w:styleId="ListParagraph">
    <w:name w:val="List Paragraph"/>
    <w:basedOn w:val="Normal"/>
    <w:uiPriority w:val="34"/>
    <w:qFormat/>
    <w:rsid w:val="006557DF"/>
    <w:pPr>
      <w:widowControl w:val="0"/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5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E04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0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04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E10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0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B611A2"/>
    <w:rPr>
      <w:b/>
      <w:bCs/>
    </w:rPr>
  </w:style>
  <w:style w:type="character" w:styleId="Hyperlink">
    <w:name w:val="Hyperlink"/>
    <w:basedOn w:val="DefaultParagraphFont"/>
    <w:uiPriority w:val="99"/>
    <w:unhideWhenUsed/>
    <w:rsid w:val="006222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4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5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0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1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1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8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8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3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psb.ca/g20/ICRG20Mordenrepor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MSzy0RZilQrWZdi8slYwwPt2iQ==">AMUW2mXYesjBacYDs2xL5S2+GTJfR3jVUcHitlus97r/U290H1XkR0jCn9HgXxww3pbhStmHWs8uuzH8luSzjI5juSlw/cT3yeqzdcIgoHhvsSd7qFWidKjnYoc47Q/rlQMM6K4oXCY5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923</Words>
  <Characters>5270</Characters>
  <Application>Microsoft Office Word</Application>
  <DocSecurity>0</DocSecurity>
  <Lines>131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48</vt:i4>
      </vt:variant>
    </vt:vector>
  </HeadingPairs>
  <TitlesOfParts>
    <vt:vector size="49" baseType="lpstr">
      <vt:lpstr/>
      <vt:lpstr>Members of the public have the right to gather, and the right to protest lawfull</vt:lpstr>
      <vt:lpstr>Accordingly, the Board is committed to ensuring that:</vt:lpstr>
      <vt:lpstr/>
      <vt:lpstr>where warranted, organizationally–significant public gatherings in Halton Region</vt:lpstr>
      <vt:lpstr/>
      <vt:lpstr>elevated risks to persons, property and/or political interference are identified</vt:lpstr>
      <vt:lpstr/>
      <vt:lpstr>policing Designated Major Events is intelligence-led, rights-aware, and proporti</vt:lpstr>
      <vt:lpstr/>
      <vt:lpstr>continuity of police operations throughout the Region is sustained during any De</vt:lpstr>
      <vt:lpstr>Designation. The Chief of Police shall recommend, in a Board report, any upcomin</vt:lpstr>
      <vt:lpstr/>
      <vt:lpstr>the event may negatively affect the adequacy and effectiveness of police service</vt:lpstr>
      <vt:lpstr>the event is beyond the scope of day-to-day operations for the Service and has t</vt:lpstr>
      <vt:lpstr/>
      <vt:lpstr>the event is sponsored or hosted by the federal or provincial government, or ano</vt:lpstr>
      <vt:lpstr>the event may negatively affect the adequacy and effectiveness of police service</vt:lpstr>
      <vt:lpstr>the event requires extraordinary funding or other resources, and/or reimbursemen</vt:lpstr>
      <vt:lpstr>operational and/or planning decisions regarding policing are subject to the appr</vt:lpstr>
      <vt:lpstr>event command-and-control may involve police agencies from other jurisdictions;</vt:lpstr>
      <vt:lpstr>the event features extraordinary operational requirements;</vt:lpstr>
      <vt:lpstr>requests for legislative change to accommodate the policing of the event may be </vt:lpstr>
      <vt:lpstr>the event will be of medium or greater risk; and</vt:lpstr>
      <vt:lpstr>any other relevant criteria. </vt:lpstr>
      <vt:lpstr>In the absence of a recommendation, the Board may designate a Major Event on its</vt:lpstr>
      <vt:lpstr/>
      <vt:lpstr>Risk Assessment. Prior to the Designated Major Event, the Chief of Police shall </vt:lpstr>
      <vt:lpstr>Contribution Agreements. The Chief of Police shall consult with the Board prior </vt:lpstr>
      <vt:lpstr>Planning. With regard to planning to police Designated Major Events, the Chief o</vt:lpstr>
      <vt:lpstr>the Board is briefed on the operational plan and afforded opportunity to ask que</vt:lpstr>
      <vt:lpstr/>
      <vt:lpstr/>
      <vt:lpstr>Operations. The Chief of Police shall ensure, with regard to policing a Designat</vt:lpstr>
      <vt:lpstr>Public Communications. The Chief of Police shall inform the Board of significant</vt:lpstr>
      <vt:lpstr>In addition to the aforementioned reporting requirements regarding Designation, </vt:lpstr>
      <vt:lpstr/>
      <vt:lpstr>the sequence of events, decisions, and consequences of police actions and inacti</vt:lpstr>
      <vt:lpstr/>
      <vt:lpstr>injuries and damage incurred by members of the public and police alike during th</vt:lpstr>
      <vt:lpstr/>
      <vt:lpstr>the unforecasted cost of the Designated Major Event;</vt:lpstr>
      <vt:lpstr/>
      <vt:lpstr>any civil actions resulting from the Designated Major Event; </vt:lpstr>
      <vt:lpstr/>
      <vt:lpstr>any deviations from this or any other Board policy; and</vt:lpstr>
      <vt:lpstr/>
      <vt:lpstr>lessons learned from the Designated Major Event.</vt:lpstr>
      <vt:lpstr>The Chief of Police shall also report on the planned participation of the Servic</vt:lpstr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</dc:creator>
  <cp:lastModifiedBy>Jessica  Warren</cp:lastModifiedBy>
  <cp:revision>14</cp:revision>
  <cp:lastPrinted>2026-02-20T15:19:00Z</cp:lastPrinted>
  <dcterms:created xsi:type="dcterms:W3CDTF">2025-05-22T21:43:00Z</dcterms:created>
  <dcterms:modified xsi:type="dcterms:W3CDTF">2026-03-27T17:53:00Z</dcterms:modified>
</cp:coreProperties>
</file>