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CA8FD" w14:textId="29C67622" w:rsidR="00B058B7" w:rsidRDefault="00574C00" w:rsidP="002C64EC">
      <w:pPr>
        <w:spacing w:after="0" w:line="240" w:lineRule="auto"/>
        <w:ind w:right="4"/>
        <w:jc w:val="center"/>
        <w:rPr>
          <w:rFonts w:ascii="Verdana" w:eastAsia="Verdana" w:hAnsi="Verdana" w:cs="Verdana"/>
          <w:sz w:val="24"/>
          <w:szCs w:val="24"/>
        </w:rPr>
      </w:pPr>
      <w:r w:rsidRPr="00C1200B">
        <w:rPr>
          <w:rFonts w:ascii="Verdana" w:eastAsia="Verdana" w:hAnsi="Verdana" w:cs="Verdana"/>
          <w:b/>
          <w:sz w:val="24"/>
          <w:szCs w:val="24"/>
        </w:rPr>
        <w:t xml:space="preserve">Policy </w:t>
      </w:r>
      <w:r w:rsidR="00D823B1" w:rsidRPr="00C1200B">
        <w:rPr>
          <w:rFonts w:ascii="Verdana" w:eastAsia="Verdana" w:hAnsi="Verdana" w:cs="Verdana"/>
          <w:b/>
          <w:sz w:val="24"/>
          <w:szCs w:val="24"/>
        </w:rPr>
        <w:t>P</w:t>
      </w:r>
      <w:r w:rsidR="00A61995" w:rsidRPr="00C1200B">
        <w:rPr>
          <w:rFonts w:ascii="Verdana" w:eastAsia="Verdana" w:hAnsi="Verdana" w:cs="Verdana"/>
          <w:b/>
          <w:sz w:val="24"/>
          <w:szCs w:val="24"/>
        </w:rPr>
        <w:t>oP</w:t>
      </w:r>
      <w:r w:rsidR="00D95AC6" w:rsidRPr="00C1200B">
        <w:rPr>
          <w:rFonts w:ascii="Verdana" w:eastAsia="Verdana" w:hAnsi="Verdana" w:cs="Verdana"/>
          <w:b/>
          <w:sz w:val="24"/>
          <w:szCs w:val="24"/>
        </w:rPr>
        <w:t>-0</w:t>
      </w:r>
      <w:r w:rsidR="00E47782">
        <w:rPr>
          <w:rFonts w:ascii="Verdana" w:eastAsia="Verdana" w:hAnsi="Verdana" w:cs="Verdana"/>
          <w:b/>
          <w:sz w:val="24"/>
          <w:szCs w:val="24"/>
        </w:rPr>
        <w:t>4</w:t>
      </w:r>
    </w:p>
    <w:p w14:paraId="7ADB8FBA" w14:textId="77777777" w:rsidR="00B058B7" w:rsidRDefault="00B058B7">
      <w:pPr>
        <w:spacing w:after="0" w:line="140" w:lineRule="auto"/>
        <w:rPr>
          <w:sz w:val="14"/>
          <w:szCs w:val="14"/>
        </w:rPr>
      </w:pPr>
    </w:p>
    <w:p w14:paraId="5425DE03" w14:textId="77777777" w:rsidR="00B058B7" w:rsidRDefault="00B058B7">
      <w:pPr>
        <w:spacing w:after="0" w:line="200" w:lineRule="auto"/>
        <w:rPr>
          <w:sz w:val="20"/>
          <w:szCs w:val="20"/>
        </w:rPr>
      </w:pPr>
    </w:p>
    <w:p w14:paraId="4BC2FFD1" w14:textId="5C82DE8F" w:rsidR="00B058B7" w:rsidRDefault="00347A73" w:rsidP="002C64EC">
      <w:pPr>
        <w:spacing w:after="0" w:line="240" w:lineRule="auto"/>
        <w:ind w:right="4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Quality Assurance</w:t>
      </w:r>
    </w:p>
    <w:p w14:paraId="1A6B5579" w14:textId="2BE66749" w:rsidR="009F5CC3" w:rsidRPr="009F5CC3" w:rsidRDefault="004801E9" w:rsidP="002C64E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1" w:lineRule="atLeast"/>
        <w:ind w:right="-23"/>
        <w:jc w:val="center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Approve</w:t>
      </w:r>
      <w:r w:rsidR="009F5CC3" w:rsidRPr="009F5CC3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d 27 February 2025</w:t>
      </w:r>
    </w:p>
    <w:p w14:paraId="1941C24E" w14:textId="0AC7D6D9" w:rsidR="0021222A" w:rsidRDefault="0021222A">
      <w:pPr>
        <w:spacing w:after="0" w:line="240" w:lineRule="auto"/>
        <w:ind w:left="1560" w:right="713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6364A117" w14:textId="77777777" w:rsidR="00B058B7" w:rsidRDefault="00574C00" w:rsidP="007931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20" w:after="120" w:line="276" w:lineRule="auto"/>
        <w:ind w:right="-23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2C18BB">
        <w:rPr>
          <w:rFonts w:ascii="Arial Narrow" w:eastAsia="Arial Narrow" w:hAnsi="Arial Narrow" w:cs="Arial Narrow"/>
          <w:b/>
          <w:sz w:val="24"/>
          <w:szCs w:val="24"/>
        </w:rPr>
        <w:t>Purpose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</w:p>
    <w:p w14:paraId="45385964" w14:textId="56BCA90C" w:rsidR="00610F79" w:rsidRPr="007931F3" w:rsidRDefault="00DB3DAF" w:rsidP="007931F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uppressAutoHyphens/>
        <w:spacing w:before="120" w:after="120"/>
        <w:ind w:left="567" w:right="-23" w:hanging="567"/>
        <w:textAlignment w:val="top"/>
        <w:outlineLvl w:val="0"/>
        <w:rPr>
          <w:rFonts w:ascii="Arial Narrow" w:eastAsia="Arial Narrow" w:hAnsi="Arial Narrow" w:cs="Arial Narrow"/>
          <w:bCs/>
          <w:sz w:val="24"/>
          <w:szCs w:val="24"/>
        </w:rPr>
      </w:pPr>
      <w:r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The Board is responsible for the provision of Adequate and Effective Policing in </w:t>
      </w:r>
      <w:r w:rsidR="00716790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the </w:t>
      </w:r>
      <w:r w:rsidR="007404C4" w:rsidRPr="007931F3">
        <w:rPr>
          <w:rFonts w:ascii="Arial Narrow" w:eastAsia="Arial Narrow" w:hAnsi="Arial Narrow" w:cs="Arial Narrow"/>
          <w:bCs/>
          <w:sz w:val="24"/>
          <w:szCs w:val="24"/>
        </w:rPr>
        <w:t>Region of Halton</w:t>
      </w:r>
      <w:r w:rsidR="00716790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 (see policy</w:t>
      </w:r>
      <w:r w:rsidR="007404C4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 PoP01 Provis</w:t>
      </w:r>
      <w:r w:rsidR="00983679" w:rsidRPr="007931F3">
        <w:rPr>
          <w:rFonts w:ascii="Arial Narrow" w:eastAsia="Arial Narrow" w:hAnsi="Arial Narrow" w:cs="Arial Narrow"/>
          <w:bCs/>
          <w:sz w:val="24"/>
          <w:szCs w:val="24"/>
        </w:rPr>
        <w:t>i</w:t>
      </w:r>
      <w:r w:rsidR="007404C4" w:rsidRPr="007931F3">
        <w:rPr>
          <w:rFonts w:ascii="Arial Narrow" w:eastAsia="Arial Narrow" w:hAnsi="Arial Narrow" w:cs="Arial Narrow"/>
          <w:bCs/>
          <w:sz w:val="24"/>
          <w:szCs w:val="24"/>
        </w:rPr>
        <w:t>on of Po</w:t>
      </w:r>
      <w:r w:rsidR="00983679" w:rsidRPr="007931F3">
        <w:rPr>
          <w:rFonts w:ascii="Arial Narrow" w:eastAsia="Arial Narrow" w:hAnsi="Arial Narrow" w:cs="Arial Narrow"/>
          <w:bCs/>
          <w:sz w:val="24"/>
          <w:szCs w:val="24"/>
        </w:rPr>
        <w:t>licing</w:t>
      </w:r>
      <w:r w:rsidR="00716790" w:rsidRPr="007931F3">
        <w:rPr>
          <w:rFonts w:ascii="Arial Narrow" w:eastAsia="Arial Narrow" w:hAnsi="Arial Narrow" w:cs="Arial Narrow"/>
          <w:bCs/>
          <w:sz w:val="24"/>
          <w:szCs w:val="24"/>
        </w:rPr>
        <w:t>)</w:t>
      </w:r>
      <w:r w:rsidR="00983679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. </w:t>
      </w:r>
      <w:r w:rsidR="007404C4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 </w:t>
      </w:r>
      <w:r w:rsidR="009E6872" w:rsidRPr="007931F3">
        <w:rPr>
          <w:rFonts w:ascii="Arial Narrow" w:eastAsia="Arial Narrow" w:hAnsi="Arial Narrow" w:cs="Arial Narrow"/>
          <w:bCs/>
          <w:sz w:val="24"/>
          <w:szCs w:val="24"/>
        </w:rPr>
        <w:t>It</w:t>
      </w:r>
      <w:r w:rsidR="00983679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 is </w:t>
      </w:r>
      <w:r w:rsidR="009E6872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also </w:t>
      </w:r>
      <w:r w:rsidR="00983679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required to have </w:t>
      </w:r>
      <w:r w:rsidR="009E6872" w:rsidRPr="007931F3">
        <w:rPr>
          <w:rFonts w:ascii="Arial Narrow" w:eastAsia="Arial Narrow" w:hAnsi="Arial Narrow" w:cs="Arial Narrow"/>
          <w:bCs/>
          <w:sz w:val="24"/>
          <w:szCs w:val="24"/>
        </w:rPr>
        <w:t>a</w:t>
      </w:r>
      <w:r w:rsidR="007404C4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 Quality Assurance </w:t>
      </w:r>
      <w:r w:rsidR="00CB067E" w:rsidRPr="007931F3">
        <w:rPr>
          <w:rFonts w:ascii="Arial Narrow" w:eastAsia="Arial Narrow" w:hAnsi="Arial Narrow" w:cs="Arial Narrow"/>
          <w:bCs/>
          <w:sz w:val="24"/>
          <w:szCs w:val="24"/>
        </w:rPr>
        <w:t>Process</w:t>
      </w:r>
      <w:r w:rsidR="007404C4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 </w:t>
      </w:r>
      <w:r w:rsidR="009E6872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(QA </w:t>
      </w:r>
      <w:r w:rsidR="00CB067E" w:rsidRPr="007931F3">
        <w:rPr>
          <w:rFonts w:ascii="Arial Narrow" w:eastAsia="Arial Narrow" w:hAnsi="Arial Narrow" w:cs="Arial Narrow"/>
          <w:bCs/>
          <w:sz w:val="24"/>
          <w:szCs w:val="24"/>
        </w:rPr>
        <w:t>Process</w:t>
      </w:r>
      <w:r w:rsidR="009E6872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) </w:t>
      </w:r>
      <w:r w:rsidR="007404C4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regarding </w:t>
      </w:r>
      <w:r w:rsidR="00CD40DD" w:rsidRPr="007931F3">
        <w:rPr>
          <w:rFonts w:ascii="Arial Narrow" w:eastAsia="Arial Narrow" w:hAnsi="Arial Narrow" w:cs="Arial Narrow"/>
          <w:bCs/>
          <w:sz w:val="24"/>
          <w:szCs w:val="24"/>
        </w:rPr>
        <w:t>its</w:t>
      </w:r>
      <w:r w:rsidR="007404C4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 </w:t>
      </w:r>
      <w:r w:rsidR="002B0F83" w:rsidRPr="007931F3">
        <w:rPr>
          <w:rFonts w:ascii="Arial Narrow" w:eastAsia="Arial Narrow" w:hAnsi="Arial Narrow" w:cs="Arial Narrow"/>
          <w:bCs/>
          <w:sz w:val="24"/>
          <w:szCs w:val="24"/>
        </w:rPr>
        <w:t>P</w:t>
      </w:r>
      <w:r w:rsidR="007404C4" w:rsidRPr="007931F3">
        <w:rPr>
          <w:rFonts w:ascii="Arial Narrow" w:eastAsia="Arial Narrow" w:hAnsi="Arial Narrow" w:cs="Arial Narrow"/>
          <w:bCs/>
          <w:sz w:val="24"/>
          <w:szCs w:val="24"/>
        </w:rPr>
        <w:t>rovision</w:t>
      </w:r>
      <w:r w:rsidR="00CD40DD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 of</w:t>
      </w:r>
      <w:r w:rsidR="00621B90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 P</w:t>
      </w:r>
      <w:r w:rsidR="00CD40DD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olicing, and this </w:t>
      </w:r>
      <w:r w:rsidR="007404C4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policy </w:t>
      </w:r>
      <w:r w:rsidR="00CD40DD" w:rsidRPr="007931F3">
        <w:rPr>
          <w:rFonts w:ascii="Arial Narrow" w:eastAsia="Arial Narrow" w:hAnsi="Arial Narrow" w:cs="Arial Narrow"/>
          <w:bCs/>
          <w:sz w:val="24"/>
          <w:szCs w:val="24"/>
        </w:rPr>
        <w:t>serves as</w:t>
      </w:r>
      <w:r w:rsidR="004851F1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 </w:t>
      </w:r>
      <w:r w:rsidR="00845FD3" w:rsidRPr="007931F3">
        <w:rPr>
          <w:rFonts w:ascii="Arial Narrow" w:eastAsia="Arial Narrow" w:hAnsi="Arial Narrow" w:cs="Arial Narrow"/>
          <w:bCs/>
          <w:sz w:val="24"/>
          <w:szCs w:val="24"/>
        </w:rPr>
        <w:t>that</w:t>
      </w:r>
      <w:r w:rsidR="004851F1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 </w:t>
      </w:r>
      <w:r w:rsidR="00CB067E" w:rsidRPr="007931F3">
        <w:rPr>
          <w:rFonts w:ascii="Arial Narrow" w:eastAsia="Arial Narrow" w:hAnsi="Arial Narrow" w:cs="Arial Narrow"/>
          <w:bCs/>
          <w:sz w:val="24"/>
          <w:szCs w:val="24"/>
        </w:rPr>
        <w:t>process</w:t>
      </w:r>
      <w:r w:rsidR="004851F1" w:rsidRPr="007931F3">
        <w:rPr>
          <w:rFonts w:ascii="Arial Narrow" w:eastAsia="Arial Narrow" w:hAnsi="Arial Narrow" w:cs="Arial Narrow"/>
          <w:bCs/>
          <w:sz w:val="24"/>
          <w:szCs w:val="24"/>
        </w:rPr>
        <w:t>.</w:t>
      </w:r>
    </w:p>
    <w:p w14:paraId="37D08C1F" w14:textId="77777777" w:rsidR="008C6082" w:rsidRPr="007931F3" w:rsidRDefault="008C6082" w:rsidP="007931F3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uppressAutoHyphens/>
        <w:spacing w:before="120" w:after="120"/>
        <w:ind w:left="567" w:right="-23"/>
        <w:textAlignment w:val="top"/>
        <w:outlineLvl w:val="0"/>
        <w:rPr>
          <w:rFonts w:ascii="Arial Narrow" w:eastAsia="Arial Narrow" w:hAnsi="Arial Narrow" w:cs="Arial Narrow"/>
          <w:bCs/>
          <w:sz w:val="24"/>
          <w:szCs w:val="24"/>
        </w:rPr>
      </w:pPr>
    </w:p>
    <w:p w14:paraId="1DA00B84" w14:textId="6C599210" w:rsidR="008C6082" w:rsidRPr="003932C8" w:rsidRDefault="008C6082" w:rsidP="007931F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uppressAutoHyphens/>
        <w:spacing w:before="120" w:after="120"/>
        <w:ind w:left="567" w:right="-23" w:hanging="567"/>
        <w:textAlignment w:val="top"/>
        <w:outlineLvl w:val="0"/>
        <w:rPr>
          <w:rFonts w:ascii="Arial Narrow" w:eastAsia="Arial Narrow" w:hAnsi="Arial Narrow" w:cs="Arial Narrow"/>
          <w:bCs/>
          <w:sz w:val="24"/>
          <w:szCs w:val="24"/>
        </w:rPr>
      </w:pPr>
      <w:r w:rsidRPr="008C6082">
        <w:rPr>
          <w:rFonts w:ascii="Arial Narrow" w:eastAsia="Arial Narrow" w:hAnsi="Arial Narrow" w:cs="Arial Narrow"/>
          <w:bCs/>
          <w:sz w:val="24"/>
          <w:szCs w:val="24"/>
        </w:rPr>
        <w:t xml:space="preserve">The aim of the </w:t>
      </w:r>
      <w:r w:rsidR="00845FD3">
        <w:rPr>
          <w:rFonts w:ascii="Arial Narrow" w:eastAsia="Arial Narrow" w:hAnsi="Arial Narrow" w:cs="Arial Narrow"/>
          <w:bCs/>
          <w:sz w:val="24"/>
          <w:szCs w:val="24"/>
        </w:rPr>
        <w:t xml:space="preserve">Board’s </w:t>
      </w:r>
      <w:r w:rsidRPr="008C6082">
        <w:rPr>
          <w:rFonts w:ascii="Arial Narrow" w:eastAsia="Arial Narrow" w:hAnsi="Arial Narrow" w:cs="Arial Narrow"/>
          <w:bCs/>
          <w:sz w:val="24"/>
          <w:szCs w:val="24"/>
        </w:rPr>
        <w:t xml:space="preserve">QA </w:t>
      </w:r>
      <w:r w:rsidR="00CB067E" w:rsidRPr="007931F3">
        <w:rPr>
          <w:rFonts w:ascii="Arial Narrow" w:eastAsia="Arial Narrow" w:hAnsi="Arial Narrow" w:cs="Arial Narrow"/>
          <w:bCs/>
          <w:sz w:val="24"/>
          <w:szCs w:val="24"/>
        </w:rPr>
        <w:t>Process</w:t>
      </w:r>
      <w:r w:rsidRPr="008C6082">
        <w:rPr>
          <w:rFonts w:ascii="Arial Narrow" w:eastAsia="Arial Narrow" w:hAnsi="Arial Narrow" w:cs="Arial Narrow"/>
          <w:bCs/>
          <w:sz w:val="24"/>
          <w:szCs w:val="24"/>
        </w:rPr>
        <w:t xml:space="preserve"> is to </w:t>
      </w:r>
      <w:r w:rsidR="006000F2">
        <w:rPr>
          <w:rFonts w:ascii="Arial Narrow" w:eastAsia="Arial Narrow" w:hAnsi="Arial Narrow" w:cs="Arial Narrow"/>
          <w:bCs/>
          <w:sz w:val="24"/>
          <w:szCs w:val="24"/>
        </w:rPr>
        <w:t>verify</w:t>
      </w:r>
      <w:r w:rsidRPr="008C6082">
        <w:rPr>
          <w:rFonts w:ascii="Arial Narrow" w:eastAsia="Arial Narrow" w:hAnsi="Arial Narrow" w:cs="Arial Narrow"/>
          <w:bCs/>
          <w:sz w:val="24"/>
          <w:szCs w:val="24"/>
        </w:rPr>
        <w:t xml:space="preserve"> that each prescribed policing function is in fact </w:t>
      </w:r>
      <w:r w:rsidR="00A322CF">
        <w:rPr>
          <w:rFonts w:ascii="Arial Narrow" w:eastAsia="Arial Narrow" w:hAnsi="Arial Narrow" w:cs="Arial Narrow"/>
          <w:bCs/>
          <w:sz w:val="24"/>
          <w:szCs w:val="24"/>
        </w:rPr>
        <w:t xml:space="preserve">adequate and effective </w:t>
      </w:r>
      <w:r w:rsidR="00166048">
        <w:rPr>
          <w:rFonts w:ascii="Arial Narrow" w:eastAsia="Arial Narrow" w:hAnsi="Arial Narrow" w:cs="Arial Narrow"/>
          <w:bCs/>
          <w:sz w:val="24"/>
          <w:szCs w:val="24"/>
        </w:rPr>
        <w:t>(A&amp;E)</w:t>
      </w:r>
      <w:r w:rsidR="006000F2">
        <w:rPr>
          <w:rFonts w:ascii="Arial Narrow" w:eastAsia="Arial Narrow" w:hAnsi="Arial Narrow" w:cs="Arial Narrow"/>
          <w:bCs/>
          <w:sz w:val="24"/>
          <w:szCs w:val="24"/>
        </w:rPr>
        <w:t xml:space="preserve">. </w:t>
      </w:r>
      <w:r w:rsidR="00621B90">
        <w:rPr>
          <w:rFonts w:ascii="Arial Narrow" w:eastAsia="Arial Narrow" w:hAnsi="Arial Narrow" w:cs="Arial Narrow"/>
          <w:bCs/>
          <w:sz w:val="24"/>
          <w:szCs w:val="24"/>
        </w:rPr>
        <w:t>I</w:t>
      </w:r>
      <w:r w:rsidR="006000F2">
        <w:rPr>
          <w:rFonts w:ascii="Arial Narrow" w:eastAsia="Arial Narrow" w:hAnsi="Arial Narrow" w:cs="Arial Narrow"/>
          <w:bCs/>
          <w:sz w:val="24"/>
          <w:szCs w:val="24"/>
        </w:rPr>
        <w:t>n other words, t</w:t>
      </w:r>
      <w:r w:rsidR="00621B90">
        <w:rPr>
          <w:rFonts w:ascii="Arial Narrow" w:eastAsia="Arial Narrow" w:hAnsi="Arial Narrow" w:cs="Arial Narrow"/>
          <w:bCs/>
          <w:sz w:val="24"/>
          <w:szCs w:val="24"/>
        </w:rPr>
        <w:t xml:space="preserve">he QA </w:t>
      </w:r>
      <w:r w:rsidR="00CB067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Process</w:t>
      </w:r>
      <w:r w:rsidR="006000F2">
        <w:rPr>
          <w:rFonts w:ascii="Arial Narrow" w:eastAsia="Arial Narrow" w:hAnsi="Arial Narrow" w:cs="Arial Narrow"/>
          <w:bCs/>
          <w:sz w:val="24"/>
          <w:szCs w:val="24"/>
        </w:rPr>
        <w:t xml:space="preserve"> ensure</w:t>
      </w:r>
      <w:r w:rsidR="00621B90">
        <w:rPr>
          <w:rFonts w:ascii="Arial Narrow" w:eastAsia="Arial Narrow" w:hAnsi="Arial Narrow" w:cs="Arial Narrow"/>
          <w:bCs/>
          <w:sz w:val="24"/>
          <w:szCs w:val="24"/>
        </w:rPr>
        <w:t>s</w:t>
      </w:r>
      <w:r w:rsidR="006000F2">
        <w:rPr>
          <w:rFonts w:ascii="Arial Narrow" w:eastAsia="Arial Narrow" w:hAnsi="Arial Narrow" w:cs="Arial Narrow"/>
          <w:bCs/>
          <w:sz w:val="24"/>
          <w:szCs w:val="24"/>
        </w:rPr>
        <w:t xml:space="preserve"> that each policing function is indeed being provided </w:t>
      </w:r>
      <w:r w:rsidRPr="008C6082">
        <w:rPr>
          <w:rFonts w:ascii="Arial Narrow" w:hAnsi="Arial Narrow"/>
          <w:iCs/>
          <w:sz w:val="24"/>
          <w:szCs w:val="24"/>
        </w:rPr>
        <w:t>to a reasonable extent and in a reasonable manner</w:t>
      </w:r>
      <w:r w:rsidR="00E34DD1">
        <w:rPr>
          <w:rFonts w:ascii="Arial Narrow" w:hAnsi="Arial Narrow"/>
          <w:iCs/>
          <w:sz w:val="24"/>
          <w:szCs w:val="24"/>
        </w:rPr>
        <w:t xml:space="preserve">, in accordance with </w:t>
      </w:r>
      <w:r w:rsidR="006000F2">
        <w:rPr>
          <w:rFonts w:ascii="Arial Narrow" w:hAnsi="Arial Narrow"/>
          <w:iCs/>
          <w:sz w:val="24"/>
          <w:szCs w:val="24"/>
        </w:rPr>
        <w:t xml:space="preserve">needs, values and expectations of the </w:t>
      </w:r>
      <w:r w:rsidR="00E34DD1">
        <w:rPr>
          <w:rFonts w:ascii="Arial Narrow" w:hAnsi="Arial Narrow"/>
          <w:iCs/>
          <w:sz w:val="24"/>
          <w:szCs w:val="24"/>
        </w:rPr>
        <w:t>Community.</w:t>
      </w:r>
    </w:p>
    <w:p w14:paraId="737BCD81" w14:textId="77777777" w:rsidR="003932C8" w:rsidRPr="003932C8" w:rsidRDefault="003932C8" w:rsidP="003932C8">
      <w:pPr>
        <w:pStyle w:val="ListParagraph"/>
        <w:rPr>
          <w:rFonts w:ascii="Arial Narrow" w:eastAsia="Arial Narrow" w:hAnsi="Arial Narrow" w:cs="Arial Narrow"/>
          <w:bCs/>
          <w:sz w:val="24"/>
          <w:szCs w:val="24"/>
        </w:rPr>
      </w:pPr>
    </w:p>
    <w:p w14:paraId="2E38690E" w14:textId="59997E9E" w:rsidR="0095762C" w:rsidRDefault="003932C8" w:rsidP="007931F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uppressAutoHyphens/>
        <w:spacing w:before="120" w:after="120"/>
        <w:ind w:left="567" w:right="-23" w:hanging="567"/>
        <w:textAlignment w:val="top"/>
        <w:outlineLvl w:val="0"/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bCs/>
          <w:sz w:val="24"/>
          <w:szCs w:val="24"/>
        </w:rPr>
        <w:t xml:space="preserve">The QA </w:t>
      </w:r>
      <w:r w:rsidR="00CB067E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Process</w:t>
      </w:r>
      <w:r>
        <w:rPr>
          <w:rFonts w:ascii="Arial Narrow" w:eastAsia="Arial Narrow" w:hAnsi="Arial Narrow" w:cs="Arial Narrow"/>
          <w:bCs/>
          <w:sz w:val="24"/>
          <w:szCs w:val="24"/>
        </w:rPr>
        <w:t xml:space="preserve"> has two main components: </w:t>
      </w:r>
    </w:p>
    <w:p w14:paraId="4522F861" w14:textId="77777777" w:rsidR="0095762C" w:rsidRPr="0095762C" w:rsidRDefault="0095762C" w:rsidP="0095762C">
      <w:pPr>
        <w:pStyle w:val="ListParagraph"/>
        <w:rPr>
          <w:rFonts w:ascii="Arial Narrow" w:eastAsia="Arial Narrow" w:hAnsi="Arial Narrow" w:cs="Arial Narrow"/>
          <w:bCs/>
          <w:sz w:val="24"/>
          <w:szCs w:val="24"/>
        </w:rPr>
      </w:pPr>
    </w:p>
    <w:p w14:paraId="0D82F19D" w14:textId="41F096CC" w:rsidR="003932C8" w:rsidRDefault="00166048" w:rsidP="007931F3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1" w:lineRule="atLeast"/>
        <w:ind w:left="1134" w:right="-23" w:hanging="567"/>
        <w:textAlignment w:val="top"/>
        <w:outlineLvl w:val="0"/>
        <w:rPr>
          <w:rFonts w:ascii="Arial Narrow" w:eastAsia="Arial Narrow" w:hAnsi="Arial Narrow" w:cs="Arial Narrow"/>
          <w:bCs/>
          <w:sz w:val="24"/>
          <w:szCs w:val="24"/>
        </w:rPr>
      </w:pPr>
      <w:r w:rsidRPr="00166048">
        <w:rPr>
          <w:rFonts w:ascii="Arial Narrow" w:eastAsia="Arial Narrow" w:hAnsi="Arial Narrow" w:cs="Arial Narrow"/>
          <w:b/>
          <w:sz w:val="24"/>
          <w:szCs w:val="24"/>
        </w:rPr>
        <w:t>V</w:t>
      </w:r>
      <w:r w:rsidR="003932C8" w:rsidRPr="00166048">
        <w:rPr>
          <w:rFonts w:ascii="Arial Narrow" w:eastAsia="Arial Narrow" w:hAnsi="Arial Narrow" w:cs="Arial Narrow"/>
          <w:b/>
          <w:sz w:val="24"/>
          <w:szCs w:val="24"/>
        </w:rPr>
        <w:t xml:space="preserve">erification </w:t>
      </w:r>
      <w:r w:rsidRPr="00166048">
        <w:rPr>
          <w:rFonts w:ascii="Arial Narrow" w:eastAsia="Arial Narrow" w:hAnsi="Arial Narrow" w:cs="Arial Narrow"/>
          <w:b/>
          <w:sz w:val="24"/>
          <w:szCs w:val="24"/>
        </w:rPr>
        <w:t xml:space="preserve">of </w:t>
      </w:r>
      <w:r w:rsidR="00DD05C2">
        <w:rPr>
          <w:rFonts w:ascii="Arial Narrow" w:eastAsia="Arial Narrow" w:hAnsi="Arial Narrow" w:cs="Arial Narrow"/>
          <w:b/>
          <w:sz w:val="24"/>
          <w:szCs w:val="24"/>
        </w:rPr>
        <w:t xml:space="preserve">the </w:t>
      </w:r>
      <w:r w:rsidR="00675D55">
        <w:rPr>
          <w:rFonts w:ascii="Arial Narrow" w:eastAsia="Arial Narrow" w:hAnsi="Arial Narrow" w:cs="Arial Narrow"/>
          <w:b/>
          <w:sz w:val="24"/>
          <w:szCs w:val="24"/>
        </w:rPr>
        <w:t>Provision of</w:t>
      </w:r>
      <w:r w:rsidRPr="00166048">
        <w:rPr>
          <w:rFonts w:ascii="Arial Narrow" w:eastAsia="Arial Narrow" w:hAnsi="Arial Narrow" w:cs="Arial Narrow"/>
          <w:b/>
          <w:sz w:val="24"/>
          <w:szCs w:val="24"/>
        </w:rPr>
        <w:t xml:space="preserve"> Policing</w:t>
      </w:r>
      <w:r>
        <w:rPr>
          <w:rFonts w:ascii="Arial Narrow" w:eastAsia="Arial Narrow" w:hAnsi="Arial Narrow" w:cs="Arial Narrow"/>
          <w:bCs/>
          <w:sz w:val="24"/>
          <w:szCs w:val="24"/>
        </w:rPr>
        <w:t xml:space="preserve"> – verification tha</w:t>
      </w:r>
      <w:r w:rsidR="00132D63">
        <w:rPr>
          <w:rFonts w:ascii="Arial Narrow" w:eastAsia="Arial Narrow" w:hAnsi="Arial Narrow" w:cs="Arial Narrow"/>
          <w:bCs/>
          <w:sz w:val="24"/>
          <w:szCs w:val="24"/>
        </w:rPr>
        <w:t>t</w:t>
      </w:r>
      <w:r w:rsidR="00A322CF">
        <w:rPr>
          <w:rFonts w:ascii="Arial Narrow" w:eastAsia="Arial Narrow" w:hAnsi="Arial Narrow" w:cs="Arial Narrow"/>
          <w:bCs/>
          <w:sz w:val="24"/>
          <w:szCs w:val="24"/>
        </w:rPr>
        <w:t xml:space="preserve"> policing</w:t>
      </w:r>
      <w:r w:rsidR="00132D63">
        <w:rPr>
          <w:rFonts w:ascii="Arial Narrow" w:eastAsia="Arial Narrow" w:hAnsi="Arial Narrow" w:cs="Arial Narrow"/>
          <w:bCs/>
          <w:sz w:val="24"/>
          <w:szCs w:val="24"/>
        </w:rPr>
        <w:t xml:space="preserve"> in Halton Region is </w:t>
      </w:r>
      <w:r w:rsidR="00D04678">
        <w:rPr>
          <w:rFonts w:ascii="Arial Narrow" w:eastAsia="Arial Narrow" w:hAnsi="Arial Narrow" w:cs="Arial Narrow"/>
          <w:bCs/>
          <w:sz w:val="24"/>
          <w:szCs w:val="24"/>
        </w:rPr>
        <w:t xml:space="preserve">in fact being provided </w:t>
      </w:r>
      <w:r w:rsidR="003C664D">
        <w:rPr>
          <w:rFonts w:ascii="Arial Narrow" w:eastAsia="Arial Narrow" w:hAnsi="Arial Narrow" w:cs="Arial Narrow"/>
          <w:bCs/>
          <w:sz w:val="24"/>
          <w:szCs w:val="24"/>
        </w:rPr>
        <w:t xml:space="preserve">adequately and effectively, </w:t>
      </w:r>
      <w:r w:rsidR="00D04678">
        <w:rPr>
          <w:rFonts w:ascii="Arial Narrow" w:eastAsia="Arial Narrow" w:hAnsi="Arial Narrow" w:cs="Arial Narrow"/>
          <w:bCs/>
          <w:sz w:val="24"/>
          <w:szCs w:val="24"/>
        </w:rPr>
        <w:t>to a reasonable extent and in a reasonable manner</w:t>
      </w:r>
      <w:r w:rsidR="0095762C">
        <w:rPr>
          <w:rFonts w:ascii="Arial Narrow" w:eastAsia="Arial Narrow" w:hAnsi="Arial Narrow" w:cs="Arial Narrow"/>
          <w:bCs/>
          <w:sz w:val="24"/>
          <w:szCs w:val="24"/>
        </w:rPr>
        <w:t>; and</w:t>
      </w:r>
    </w:p>
    <w:p w14:paraId="242977C2" w14:textId="77777777" w:rsidR="00132D63" w:rsidRDefault="00132D63" w:rsidP="007931F3">
      <w:pPr>
        <w:pStyle w:val="ListParagraph"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1" w:lineRule="atLeast"/>
        <w:ind w:left="1134" w:right="-23" w:hanging="567"/>
        <w:textAlignment w:val="top"/>
        <w:outlineLvl w:val="0"/>
        <w:rPr>
          <w:rFonts w:ascii="Arial Narrow" w:eastAsia="Arial Narrow" w:hAnsi="Arial Narrow" w:cs="Arial Narrow"/>
          <w:bCs/>
          <w:sz w:val="24"/>
          <w:szCs w:val="24"/>
        </w:rPr>
      </w:pPr>
    </w:p>
    <w:p w14:paraId="1FD6DA6B" w14:textId="36BB8115" w:rsidR="0095762C" w:rsidRPr="008C6082" w:rsidRDefault="00D04678" w:rsidP="007931F3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1" w:lineRule="atLeast"/>
        <w:ind w:left="1134" w:right="-23" w:hanging="567"/>
        <w:textAlignment w:val="top"/>
        <w:outlineLvl w:val="0"/>
        <w:rPr>
          <w:rFonts w:ascii="Arial Narrow" w:eastAsia="Arial Narrow" w:hAnsi="Arial Narrow" w:cs="Arial Narrow"/>
          <w:bCs/>
          <w:sz w:val="24"/>
          <w:szCs w:val="24"/>
        </w:rPr>
      </w:pPr>
      <w:r w:rsidRPr="00166048">
        <w:rPr>
          <w:rFonts w:ascii="Arial Narrow" w:eastAsia="Arial Narrow" w:hAnsi="Arial Narrow" w:cs="Arial Narrow"/>
          <w:b/>
          <w:sz w:val="24"/>
          <w:szCs w:val="24"/>
        </w:rPr>
        <w:t xml:space="preserve">Verification of </w:t>
      </w:r>
      <w:r w:rsidR="00967A8B">
        <w:rPr>
          <w:rFonts w:ascii="Arial Narrow" w:eastAsia="Arial Narrow" w:hAnsi="Arial Narrow" w:cs="Arial Narrow"/>
          <w:b/>
          <w:sz w:val="24"/>
          <w:szCs w:val="24"/>
        </w:rPr>
        <w:t>Provision</w:t>
      </w:r>
      <w:r w:rsidR="00DD05C2">
        <w:rPr>
          <w:rFonts w:ascii="Arial Narrow" w:eastAsia="Arial Narrow" w:hAnsi="Arial Narrow" w:cs="Arial Narrow"/>
          <w:b/>
          <w:sz w:val="24"/>
          <w:szCs w:val="24"/>
        </w:rPr>
        <w:t>-</w:t>
      </w:r>
      <w:r w:rsidR="00967A8B">
        <w:rPr>
          <w:rFonts w:ascii="Arial Narrow" w:eastAsia="Arial Narrow" w:hAnsi="Arial Narrow" w:cs="Arial Narrow"/>
          <w:b/>
          <w:sz w:val="24"/>
          <w:szCs w:val="24"/>
        </w:rPr>
        <w:t>of</w:t>
      </w:r>
      <w:r w:rsidR="00DD05C2">
        <w:rPr>
          <w:rFonts w:ascii="Arial Narrow" w:eastAsia="Arial Narrow" w:hAnsi="Arial Narrow" w:cs="Arial Narrow"/>
          <w:b/>
          <w:sz w:val="24"/>
          <w:szCs w:val="24"/>
        </w:rPr>
        <w:t>-</w:t>
      </w:r>
      <w:r w:rsidR="00967A8B" w:rsidRPr="00967A8B">
        <w:rPr>
          <w:rFonts w:ascii="Arial Narrow" w:eastAsia="Arial Narrow" w:hAnsi="Arial Narrow" w:cs="Arial Narrow"/>
          <w:b/>
          <w:sz w:val="24"/>
          <w:szCs w:val="24"/>
        </w:rPr>
        <w:t>Policing Governance</w:t>
      </w:r>
      <w:r w:rsidR="00967A8B">
        <w:rPr>
          <w:rFonts w:ascii="Arial Narrow" w:eastAsia="Arial Narrow" w:hAnsi="Arial Narrow" w:cs="Arial Narrow"/>
          <w:bCs/>
          <w:sz w:val="24"/>
          <w:szCs w:val="24"/>
        </w:rPr>
        <w:t xml:space="preserve"> </w:t>
      </w:r>
      <w:r w:rsidR="00675D55">
        <w:rPr>
          <w:rFonts w:ascii="Arial Narrow" w:eastAsia="Arial Narrow" w:hAnsi="Arial Narrow" w:cs="Arial Narrow"/>
          <w:bCs/>
          <w:sz w:val="24"/>
          <w:szCs w:val="24"/>
        </w:rPr>
        <w:t xml:space="preserve">- </w:t>
      </w:r>
      <w:r w:rsidR="0095762C">
        <w:rPr>
          <w:rFonts w:ascii="Arial Narrow" w:eastAsia="Arial Narrow" w:hAnsi="Arial Narrow" w:cs="Arial Narrow"/>
          <w:bCs/>
          <w:sz w:val="24"/>
          <w:szCs w:val="24"/>
        </w:rPr>
        <w:t>verif</w:t>
      </w:r>
      <w:r w:rsidR="00C1200B">
        <w:rPr>
          <w:rFonts w:ascii="Arial Narrow" w:eastAsia="Arial Narrow" w:hAnsi="Arial Narrow" w:cs="Arial Narrow"/>
          <w:bCs/>
          <w:sz w:val="24"/>
          <w:szCs w:val="24"/>
        </w:rPr>
        <w:t>i</w:t>
      </w:r>
      <w:r w:rsidR="0095762C">
        <w:rPr>
          <w:rFonts w:ascii="Arial Narrow" w:eastAsia="Arial Narrow" w:hAnsi="Arial Narrow" w:cs="Arial Narrow"/>
          <w:bCs/>
          <w:sz w:val="24"/>
          <w:szCs w:val="24"/>
        </w:rPr>
        <w:t>cation that Board analysis of Community ne</w:t>
      </w:r>
      <w:r w:rsidR="00ED1D56">
        <w:rPr>
          <w:rFonts w:ascii="Arial Narrow" w:eastAsia="Arial Narrow" w:hAnsi="Arial Narrow" w:cs="Arial Narrow"/>
          <w:bCs/>
          <w:sz w:val="24"/>
          <w:szCs w:val="24"/>
        </w:rPr>
        <w:t xml:space="preserve">eds, values and expectations, and subsequent direction to the HRPS, is </w:t>
      </w:r>
      <w:r w:rsidR="007C04ED">
        <w:rPr>
          <w:rFonts w:ascii="Arial Narrow" w:eastAsia="Arial Narrow" w:hAnsi="Arial Narrow" w:cs="Arial Narrow"/>
          <w:bCs/>
          <w:sz w:val="24"/>
          <w:szCs w:val="24"/>
        </w:rPr>
        <w:t xml:space="preserve">itself </w:t>
      </w:r>
      <w:r w:rsidR="00ED1D56">
        <w:rPr>
          <w:rFonts w:ascii="Arial Narrow" w:eastAsia="Arial Narrow" w:hAnsi="Arial Narrow" w:cs="Arial Narrow"/>
          <w:bCs/>
          <w:sz w:val="24"/>
          <w:szCs w:val="24"/>
        </w:rPr>
        <w:t>reasonabl</w:t>
      </w:r>
      <w:r w:rsidR="00176909">
        <w:rPr>
          <w:rFonts w:ascii="Arial Narrow" w:eastAsia="Arial Narrow" w:hAnsi="Arial Narrow" w:cs="Arial Narrow"/>
          <w:bCs/>
          <w:sz w:val="24"/>
          <w:szCs w:val="24"/>
        </w:rPr>
        <w:t>e.</w:t>
      </w:r>
    </w:p>
    <w:p w14:paraId="2930914F" w14:textId="77777777" w:rsidR="00700478" w:rsidRDefault="00700478" w:rsidP="008C60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20" w:after="120" w:line="276" w:lineRule="auto"/>
        <w:ind w:right="-23"/>
        <w:rPr>
          <w:rFonts w:ascii="Arial Narrow" w:eastAsia="Arial Narrow" w:hAnsi="Arial Narrow" w:cs="Arial Narrow"/>
          <w:b/>
          <w:sz w:val="24"/>
          <w:szCs w:val="24"/>
        </w:rPr>
      </w:pPr>
    </w:p>
    <w:p w14:paraId="25278B22" w14:textId="6C316F8E" w:rsidR="00F95927" w:rsidRDefault="00CF58CD" w:rsidP="007931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20" w:after="120" w:line="276" w:lineRule="auto"/>
        <w:ind w:right="-23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Requirements</w:t>
      </w:r>
      <w:r w:rsidR="00C1200B">
        <w:rPr>
          <w:rFonts w:ascii="Arial Narrow" w:eastAsia="Arial Narrow" w:hAnsi="Arial Narrow" w:cs="Arial Narrow"/>
          <w:b/>
          <w:sz w:val="24"/>
          <w:szCs w:val="24"/>
        </w:rPr>
        <w:t xml:space="preserve"> – Verification of </w:t>
      </w:r>
      <w:r w:rsidR="00176909">
        <w:rPr>
          <w:rFonts w:ascii="Arial Narrow" w:eastAsia="Arial Narrow" w:hAnsi="Arial Narrow" w:cs="Arial Narrow"/>
          <w:b/>
          <w:sz w:val="24"/>
          <w:szCs w:val="24"/>
        </w:rPr>
        <w:t>Provision of</w:t>
      </w:r>
      <w:r w:rsidR="00166048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 w:rsidR="00C1200B">
        <w:rPr>
          <w:rFonts w:ascii="Arial Narrow" w:eastAsia="Arial Narrow" w:hAnsi="Arial Narrow" w:cs="Arial Narrow"/>
          <w:b/>
          <w:sz w:val="24"/>
          <w:szCs w:val="24"/>
        </w:rPr>
        <w:t>Policing</w:t>
      </w:r>
    </w:p>
    <w:p w14:paraId="2E7E4432" w14:textId="104B1635" w:rsidR="00AC5783" w:rsidRPr="008C6082" w:rsidRDefault="00282BFE" w:rsidP="007931F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uppressAutoHyphens/>
        <w:spacing w:before="120" w:after="120"/>
        <w:ind w:left="567" w:right="-23" w:hanging="567"/>
        <w:textAlignment w:val="top"/>
        <w:outlineLvl w:val="0"/>
        <w:rPr>
          <w:rFonts w:ascii="Arial Narrow" w:eastAsia="Arial Narrow" w:hAnsi="Arial Narrow" w:cs="Arial Narrow"/>
          <w:bCs/>
          <w:sz w:val="24"/>
          <w:szCs w:val="24"/>
        </w:rPr>
      </w:pPr>
      <w:r w:rsidRPr="00282BFE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General</w:t>
      </w:r>
      <w:r>
        <w:rPr>
          <w:rFonts w:ascii="Arial Narrow" w:eastAsia="Arial Narrow" w:hAnsi="Arial Narrow" w:cs="Arial Narrow"/>
          <w:sz w:val="24"/>
          <w:szCs w:val="24"/>
        </w:rPr>
        <w:t xml:space="preserve">. </w:t>
      </w:r>
      <w:r w:rsidR="000309B5">
        <w:rPr>
          <w:rFonts w:ascii="Arial Narrow" w:eastAsia="Arial Narrow" w:hAnsi="Arial Narrow" w:cs="Arial Narrow"/>
          <w:sz w:val="24"/>
          <w:szCs w:val="24"/>
        </w:rPr>
        <w:t xml:space="preserve">The </w:t>
      </w:r>
      <w:r w:rsidR="007C04ED">
        <w:rPr>
          <w:rFonts w:ascii="Arial Narrow" w:eastAsia="Arial Narrow" w:hAnsi="Arial Narrow" w:cs="Arial Narrow"/>
          <w:sz w:val="24"/>
          <w:szCs w:val="24"/>
        </w:rPr>
        <w:t xml:space="preserve">QA </w:t>
      </w:r>
      <w:r w:rsidR="00CB067E" w:rsidRPr="007931F3">
        <w:rPr>
          <w:rFonts w:ascii="Arial Narrow" w:eastAsia="Arial Narrow" w:hAnsi="Arial Narrow" w:cs="Arial Narrow"/>
          <w:sz w:val="24"/>
          <w:szCs w:val="24"/>
        </w:rPr>
        <w:t>Process</w:t>
      </w:r>
      <w:r w:rsidR="000309B5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E77E1E">
        <w:rPr>
          <w:rFonts w:ascii="Arial Narrow" w:eastAsia="Arial Narrow" w:hAnsi="Arial Narrow" w:cs="Arial Narrow"/>
          <w:sz w:val="24"/>
          <w:szCs w:val="24"/>
        </w:rPr>
        <w:t>consists of th</w:t>
      </w:r>
      <w:r w:rsidR="0012294B">
        <w:rPr>
          <w:rFonts w:ascii="Arial Narrow" w:eastAsia="Arial Narrow" w:hAnsi="Arial Narrow" w:cs="Arial Narrow"/>
          <w:sz w:val="24"/>
          <w:szCs w:val="24"/>
        </w:rPr>
        <w:t>e following components:</w:t>
      </w:r>
    </w:p>
    <w:p w14:paraId="5BBC4CF4" w14:textId="77777777" w:rsidR="008C6082" w:rsidRPr="0012294B" w:rsidRDefault="008C6082" w:rsidP="008C608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uppressAutoHyphens/>
        <w:spacing w:before="120" w:after="120"/>
        <w:ind w:left="718" w:right="-23"/>
        <w:textAlignment w:val="top"/>
        <w:outlineLvl w:val="0"/>
        <w:rPr>
          <w:rFonts w:ascii="Arial Narrow" w:eastAsia="Arial Narrow" w:hAnsi="Arial Narrow" w:cs="Arial Narrow"/>
          <w:bCs/>
          <w:sz w:val="24"/>
          <w:szCs w:val="24"/>
        </w:rPr>
      </w:pPr>
    </w:p>
    <w:p w14:paraId="7ABD25AD" w14:textId="67C261AA" w:rsidR="00472B8F" w:rsidRPr="007931F3" w:rsidRDefault="00F73674" w:rsidP="007931F3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1" w:lineRule="atLeast"/>
        <w:ind w:left="1134" w:right="-23" w:hanging="567"/>
        <w:textAlignment w:val="top"/>
        <w:outlineLvl w:val="0"/>
        <w:rPr>
          <w:rFonts w:ascii="Arial Narrow" w:eastAsia="Arial Narrow" w:hAnsi="Arial Narrow" w:cs="Arial Narrow"/>
          <w:bCs/>
          <w:sz w:val="24"/>
          <w:szCs w:val="24"/>
        </w:rPr>
      </w:pPr>
      <w:r w:rsidRPr="007931F3">
        <w:rPr>
          <w:rFonts w:ascii="Arial Narrow" w:eastAsia="Arial Narrow" w:hAnsi="Arial Narrow" w:cs="Arial Narrow"/>
          <w:bCs/>
          <w:sz w:val="24"/>
          <w:szCs w:val="24"/>
        </w:rPr>
        <w:t>V</w:t>
      </w:r>
      <w:r w:rsidR="00472B8F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erification of </w:t>
      </w:r>
      <w:r w:rsidR="004407A7" w:rsidRPr="007931F3">
        <w:rPr>
          <w:rFonts w:ascii="Arial Narrow" w:eastAsia="Arial Narrow" w:hAnsi="Arial Narrow" w:cs="Arial Narrow"/>
          <w:bCs/>
          <w:sz w:val="24"/>
          <w:szCs w:val="24"/>
        </w:rPr>
        <w:t>HRPS</w:t>
      </w:r>
      <w:r w:rsidR="0085129D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 </w:t>
      </w:r>
      <w:r w:rsidR="00C35966" w:rsidRPr="007931F3">
        <w:rPr>
          <w:rFonts w:ascii="Arial Narrow" w:eastAsia="Arial Narrow" w:hAnsi="Arial Narrow" w:cs="Arial Narrow"/>
          <w:bCs/>
          <w:sz w:val="24"/>
          <w:szCs w:val="24"/>
        </w:rPr>
        <w:t>C</w:t>
      </w:r>
      <w:r w:rsidR="0085129D" w:rsidRPr="007931F3">
        <w:rPr>
          <w:rFonts w:ascii="Arial Narrow" w:eastAsia="Arial Narrow" w:hAnsi="Arial Narrow" w:cs="Arial Narrow"/>
          <w:bCs/>
          <w:sz w:val="24"/>
          <w:szCs w:val="24"/>
        </w:rPr>
        <w:t>ompliance</w:t>
      </w:r>
      <w:r w:rsidR="00B44B97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 </w:t>
      </w:r>
      <w:r w:rsidR="0085129D" w:rsidRPr="007931F3">
        <w:rPr>
          <w:rFonts w:ascii="Arial Narrow" w:eastAsia="Arial Narrow" w:hAnsi="Arial Narrow" w:cs="Arial Narrow"/>
          <w:bCs/>
          <w:sz w:val="24"/>
          <w:szCs w:val="24"/>
        </w:rPr>
        <w:t>with the Board’s Provision of Policing polic</w:t>
      </w:r>
      <w:r w:rsidR="003A6F6F" w:rsidRPr="007931F3">
        <w:rPr>
          <w:rFonts w:ascii="Arial Narrow" w:eastAsia="Arial Narrow" w:hAnsi="Arial Narrow" w:cs="Arial Narrow"/>
          <w:bCs/>
          <w:sz w:val="24"/>
          <w:szCs w:val="24"/>
        </w:rPr>
        <w:t>ies</w:t>
      </w:r>
      <w:r w:rsidR="008C6082" w:rsidRPr="007931F3">
        <w:rPr>
          <w:rFonts w:ascii="Arial Narrow" w:eastAsia="Arial Narrow" w:hAnsi="Arial Narrow" w:cs="Arial Narrow"/>
          <w:bCs/>
          <w:sz w:val="24"/>
          <w:szCs w:val="24"/>
        </w:rPr>
        <w:t>;</w:t>
      </w:r>
    </w:p>
    <w:p w14:paraId="762957B2" w14:textId="77777777" w:rsidR="008C6082" w:rsidRPr="008C6082" w:rsidRDefault="008C6082" w:rsidP="007931F3">
      <w:pPr>
        <w:pStyle w:val="ListParagraph"/>
        <w:ind w:left="1134" w:hanging="567"/>
        <w:rPr>
          <w:rFonts w:ascii="Arial Narrow" w:eastAsia="Arial Narrow" w:hAnsi="Arial Narrow" w:cs="Arial Narrow"/>
          <w:bCs/>
          <w:sz w:val="24"/>
          <w:szCs w:val="24"/>
        </w:rPr>
      </w:pPr>
    </w:p>
    <w:p w14:paraId="19A8836E" w14:textId="7A7A5A6B" w:rsidR="00EF5501" w:rsidRPr="007931F3" w:rsidRDefault="00F73674" w:rsidP="007931F3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1" w:lineRule="atLeast"/>
        <w:ind w:left="1134" w:right="-23" w:hanging="567"/>
        <w:textAlignment w:val="top"/>
        <w:outlineLvl w:val="0"/>
        <w:rPr>
          <w:rFonts w:ascii="Arial Narrow" w:eastAsia="Arial Narrow" w:hAnsi="Arial Narrow" w:cs="Arial Narrow"/>
          <w:bCs/>
          <w:sz w:val="24"/>
          <w:szCs w:val="24"/>
        </w:rPr>
      </w:pPr>
      <w:r w:rsidRPr="007931F3">
        <w:rPr>
          <w:rFonts w:ascii="Arial Narrow" w:eastAsia="Arial Narrow" w:hAnsi="Arial Narrow" w:cs="Arial Narrow"/>
          <w:bCs/>
          <w:sz w:val="24"/>
          <w:szCs w:val="24"/>
        </w:rPr>
        <w:t>V</w:t>
      </w:r>
      <w:r w:rsidR="00EF5501" w:rsidRPr="007931F3">
        <w:rPr>
          <w:rFonts w:ascii="Arial Narrow" w:eastAsia="Arial Narrow" w:hAnsi="Arial Narrow" w:cs="Arial Narrow"/>
          <w:bCs/>
          <w:sz w:val="24"/>
          <w:szCs w:val="24"/>
        </w:rPr>
        <w:t>erification of</w:t>
      </w:r>
      <w:r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 </w:t>
      </w:r>
      <w:r w:rsidR="00C35966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HRPS </w:t>
      </w:r>
      <w:r w:rsidRPr="007931F3">
        <w:rPr>
          <w:rFonts w:ascii="Arial Narrow" w:eastAsia="Arial Narrow" w:hAnsi="Arial Narrow" w:cs="Arial Narrow"/>
          <w:bCs/>
          <w:sz w:val="24"/>
          <w:szCs w:val="24"/>
        </w:rPr>
        <w:t>Strategic Plan pro</w:t>
      </w:r>
      <w:r w:rsidR="00C35966" w:rsidRPr="007931F3">
        <w:rPr>
          <w:rFonts w:ascii="Arial Narrow" w:eastAsia="Arial Narrow" w:hAnsi="Arial Narrow" w:cs="Arial Narrow"/>
          <w:bCs/>
          <w:sz w:val="24"/>
          <w:szCs w:val="24"/>
        </w:rPr>
        <w:t>g</w:t>
      </w:r>
      <w:r w:rsidRPr="007931F3">
        <w:rPr>
          <w:rFonts w:ascii="Arial Narrow" w:eastAsia="Arial Narrow" w:hAnsi="Arial Narrow" w:cs="Arial Narrow"/>
          <w:bCs/>
          <w:sz w:val="24"/>
          <w:szCs w:val="24"/>
        </w:rPr>
        <w:t>ress</w:t>
      </w:r>
      <w:r w:rsidR="00EF5501" w:rsidRPr="007931F3">
        <w:rPr>
          <w:rFonts w:ascii="Arial Narrow" w:eastAsia="Arial Narrow" w:hAnsi="Arial Narrow" w:cs="Arial Narrow"/>
          <w:bCs/>
          <w:sz w:val="24"/>
          <w:szCs w:val="24"/>
        </w:rPr>
        <w:t>;</w:t>
      </w:r>
      <w:r w:rsidR="00786457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 and</w:t>
      </w:r>
    </w:p>
    <w:p w14:paraId="7918B2D4" w14:textId="77777777" w:rsidR="00EF5501" w:rsidRDefault="00EF5501" w:rsidP="007931F3">
      <w:pPr>
        <w:pStyle w:val="ListParagraph"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1" w:lineRule="atLeast"/>
        <w:ind w:left="1134" w:right="-23" w:hanging="567"/>
        <w:textAlignment w:val="top"/>
        <w:outlineLvl w:val="0"/>
        <w:rPr>
          <w:rFonts w:ascii="Arial Narrow" w:eastAsia="Arial Narrow" w:hAnsi="Arial Narrow" w:cs="Arial Narrow"/>
          <w:bCs/>
          <w:sz w:val="24"/>
          <w:szCs w:val="24"/>
        </w:rPr>
      </w:pPr>
    </w:p>
    <w:p w14:paraId="3E60ACAD" w14:textId="0D45DF89" w:rsidR="003A6F6F" w:rsidRPr="007931F3" w:rsidRDefault="00F73674" w:rsidP="007931F3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1" w:lineRule="atLeast"/>
        <w:ind w:left="1134" w:right="-23" w:hanging="567"/>
        <w:textAlignment w:val="top"/>
        <w:outlineLvl w:val="0"/>
        <w:rPr>
          <w:rFonts w:ascii="Arial Narrow" w:eastAsia="Arial Narrow" w:hAnsi="Arial Narrow" w:cs="Arial Narrow"/>
          <w:bCs/>
          <w:sz w:val="24"/>
          <w:szCs w:val="24"/>
        </w:rPr>
      </w:pPr>
      <w:r w:rsidRPr="007931F3">
        <w:rPr>
          <w:rFonts w:ascii="Arial Narrow" w:eastAsia="Arial Narrow" w:hAnsi="Arial Narrow" w:cs="Arial Narrow"/>
          <w:bCs/>
          <w:sz w:val="24"/>
          <w:szCs w:val="24"/>
        </w:rPr>
        <w:t>V</w:t>
      </w:r>
      <w:r w:rsidR="003A6F6F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erification of </w:t>
      </w:r>
      <w:r w:rsidR="004407A7" w:rsidRPr="007931F3">
        <w:rPr>
          <w:rFonts w:ascii="Arial Narrow" w:eastAsia="Arial Narrow" w:hAnsi="Arial Narrow" w:cs="Arial Narrow"/>
          <w:bCs/>
          <w:sz w:val="24"/>
          <w:szCs w:val="24"/>
        </w:rPr>
        <w:t>HRPS</w:t>
      </w:r>
      <w:r w:rsidR="004B6317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 </w:t>
      </w:r>
      <w:r w:rsidRPr="007931F3">
        <w:rPr>
          <w:rFonts w:ascii="Arial Narrow" w:eastAsia="Arial Narrow" w:hAnsi="Arial Narrow" w:cs="Arial Narrow"/>
          <w:bCs/>
          <w:sz w:val="24"/>
          <w:szCs w:val="24"/>
        </w:rPr>
        <w:t>R</w:t>
      </w:r>
      <w:r w:rsidR="003A6F6F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esource </w:t>
      </w:r>
      <w:r w:rsidRPr="007931F3">
        <w:rPr>
          <w:rFonts w:ascii="Arial Narrow" w:eastAsia="Arial Narrow" w:hAnsi="Arial Narrow" w:cs="Arial Narrow"/>
          <w:bCs/>
          <w:sz w:val="24"/>
          <w:szCs w:val="24"/>
        </w:rPr>
        <w:t>S</w:t>
      </w:r>
      <w:r w:rsidR="003A6F6F" w:rsidRPr="007931F3">
        <w:rPr>
          <w:rFonts w:ascii="Arial Narrow" w:eastAsia="Arial Narrow" w:hAnsi="Arial Narrow" w:cs="Arial Narrow"/>
          <w:bCs/>
          <w:sz w:val="24"/>
          <w:szCs w:val="24"/>
        </w:rPr>
        <w:t>ufficiency</w:t>
      </w:r>
      <w:r w:rsidR="00786457" w:rsidRPr="007931F3">
        <w:rPr>
          <w:rFonts w:ascii="Arial Narrow" w:eastAsia="Arial Narrow" w:hAnsi="Arial Narrow" w:cs="Arial Narrow"/>
          <w:bCs/>
          <w:sz w:val="24"/>
          <w:szCs w:val="24"/>
        </w:rPr>
        <w:t>.</w:t>
      </w:r>
      <w:r w:rsidR="00AA174F" w:rsidRPr="007931F3">
        <w:rPr>
          <w:rFonts w:ascii="Arial Narrow" w:eastAsia="Arial Narrow" w:hAnsi="Arial Narrow" w:cs="Arial Narrow"/>
          <w:bCs/>
          <w:sz w:val="24"/>
          <w:szCs w:val="24"/>
        </w:rPr>
        <w:t xml:space="preserve"> </w:t>
      </w:r>
    </w:p>
    <w:p w14:paraId="73C8A980" w14:textId="77777777" w:rsidR="00AC23AD" w:rsidRDefault="00AC23AD" w:rsidP="00C87667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uppressAutoHyphens/>
        <w:spacing w:before="120" w:after="120"/>
        <w:ind w:right="-23"/>
        <w:textAlignment w:val="top"/>
        <w:outlineLvl w:val="0"/>
        <w:rPr>
          <w:rFonts w:ascii="Arial Narrow" w:eastAsia="Arial Narrow" w:hAnsi="Arial Narrow" w:cs="Arial Narrow"/>
          <w:bCs/>
          <w:sz w:val="24"/>
          <w:szCs w:val="24"/>
        </w:rPr>
      </w:pPr>
    </w:p>
    <w:p w14:paraId="0BD40234" w14:textId="5F653B70" w:rsidR="00E87E62" w:rsidRDefault="00E87E62">
      <w:pPr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bCs/>
          <w:sz w:val="24"/>
          <w:szCs w:val="24"/>
        </w:rPr>
        <w:br w:type="page"/>
      </w:r>
    </w:p>
    <w:p w14:paraId="49A61A85" w14:textId="77777777" w:rsidR="00E87E62" w:rsidRDefault="00E87E62" w:rsidP="00C87667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uppressAutoHyphens/>
        <w:spacing w:before="120" w:after="120"/>
        <w:ind w:right="-23"/>
        <w:textAlignment w:val="top"/>
        <w:outlineLvl w:val="0"/>
        <w:rPr>
          <w:rFonts w:ascii="Arial Narrow" w:eastAsia="Arial Narrow" w:hAnsi="Arial Narrow" w:cs="Arial Narrow"/>
          <w:bCs/>
          <w:sz w:val="24"/>
          <w:szCs w:val="24"/>
        </w:rPr>
      </w:pPr>
    </w:p>
    <w:p w14:paraId="62B6B81A" w14:textId="72D37EB8" w:rsidR="001B6AC5" w:rsidRPr="002B362F" w:rsidRDefault="00602078" w:rsidP="00BF20A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uppressAutoHyphens/>
        <w:spacing w:before="120" w:after="120"/>
        <w:ind w:right="-23" w:hanging="860"/>
        <w:textAlignment w:val="top"/>
        <w:outlineLvl w:val="0"/>
        <w:rPr>
          <w:rFonts w:ascii="Arial Narrow" w:eastAsia="Arial Narrow" w:hAnsi="Arial Narrow" w:cs="Arial Narrow"/>
          <w:sz w:val="24"/>
          <w:szCs w:val="24"/>
        </w:rPr>
      </w:pPr>
      <w:r w:rsidRPr="002B362F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 xml:space="preserve">Verification of </w:t>
      </w:r>
      <w:r w:rsidR="00F85123" w:rsidRPr="002B362F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Policy Complianc</w:t>
      </w:r>
      <w:r w:rsidR="002B362F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e</w:t>
      </w:r>
    </w:p>
    <w:p w14:paraId="7DE4FE66" w14:textId="77777777" w:rsidR="00BF20A6" w:rsidRDefault="00BF20A6" w:rsidP="00BF20A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uppressAutoHyphens/>
        <w:spacing w:before="120" w:after="120"/>
        <w:ind w:left="718" w:right="-23"/>
        <w:textAlignment w:val="top"/>
        <w:outlineLvl w:val="0"/>
        <w:rPr>
          <w:rFonts w:ascii="Arial Narrow" w:hAnsi="Arial Narrow"/>
          <w:iCs/>
          <w:sz w:val="24"/>
          <w:szCs w:val="24"/>
        </w:rPr>
      </w:pPr>
    </w:p>
    <w:p w14:paraId="771C0CC0" w14:textId="79C53B9B" w:rsidR="004665D7" w:rsidRDefault="00B7175F" w:rsidP="007931F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1" w:lineRule="atLeast"/>
        <w:ind w:left="1134" w:right="-23" w:hanging="567"/>
        <w:textAlignment w:val="top"/>
        <w:outlineLvl w:val="0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 xml:space="preserve">Provision of Policing </w:t>
      </w:r>
      <w:r w:rsidRPr="00451E98">
        <w:rPr>
          <w:rFonts w:ascii="Arial Narrow" w:eastAsia="Arial Narrow" w:hAnsi="Arial Narrow" w:cs="Arial Narrow"/>
          <w:bCs/>
          <w:sz w:val="24"/>
          <w:szCs w:val="24"/>
        </w:rPr>
        <w:t>policies</w:t>
      </w:r>
      <w:r>
        <w:rPr>
          <w:rFonts w:ascii="Arial Narrow" w:hAnsi="Arial Narrow"/>
          <w:iCs/>
          <w:sz w:val="24"/>
          <w:szCs w:val="24"/>
        </w:rPr>
        <w:t xml:space="preserve"> </w:t>
      </w:r>
      <w:r w:rsidR="00604008">
        <w:rPr>
          <w:rFonts w:ascii="Arial Narrow" w:hAnsi="Arial Narrow"/>
          <w:iCs/>
          <w:sz w:val="24"/>
          <w:szCs w:val="24"/>
        </w:rPr>
        <w:t>regarding</w:t>
      </w:r>
      <w:r w:rsidR="00E35998">
        <w:rPr>
          <w:rFonts w:ascii="Arial Narrow" w:hAnsi="Arial Narrow"/>
          <w:iCs/>
          <w:sz w:val="24"/>
          <w:szCs w:val="24"/>
        </w:rPr>
        <w:t xml:space="preserve"> the various prescribed</w:t>
      </w:r>
      <w:r w:rsidR="00604008">
        <w:rPr>
          <w:rFonts w:ascii="Arial Narrow" w:hAnsi="Arial Narrow"/>
          <w:iCs/>
          <w:sz w:val="24"/>
          <w:szCs w:val="24"/>
        </w:rPr>
        <w:t xml:space="preserve"> policing functions </w:t>
      </w:r>
      <w:r w:rsidR="00730AF4">
        <w:rPr>
          <w:rFonts w:ascii="Arial Narrow" w:hAnsi="Arial Narrow"/>
          <w:iCs/>
          <w:sz w:val="24"/>
          <w:szCs w:val="24"/>
        </w:rPr>
        <w:t xml:space="preserve">direct the </w:t>
      </w:r>
      <w:r w:rsidR="00E35998">
        <w:rPr>
          <w:rFonts w:ascii="Arial Narrow" w:hAnsi="Arial Narrow"/>
          <w:iCs/>
          <w:sz w:val="24"/>
          <w:szCs w:val="24"/>
        </w:rPr>
        <w:t xml:space="preserve">compliance </w:t>
      </w:r>
      <w:r w:rsidR="00604008">
        <w:rPr>
          <w:rFonts w:ascii="Arial Narrow" w:hAnsi="Arial Narrow"/>
          <w:iCs/>
          <w:sz w:val="24"/>
          <w:szCs w:val="24"/>
        </w:rPr>
        <w:t xml:space="preserve">reporting </w:t>
      </w:r>
      <w:r w:rsidR="00406049">
        <w:rPr>
          <w:rFonts w:ascii="Arial Narrow" w:hAnsi="Arial Narrow"/>
          <w:iCs/>
          <w:sz w:val="24"/>
          <w:szCs w:val="24"/>
        </w:rPr>
        <w:t>requirements</w:t>
      </w:r>
      <w:r w:rsidR="00E87E62">
        <w:rPr>
          <w:rFonts w:ascii="Arial Narrow" w:hAnsi="Arial Narrow"/>
          <w:iCs/>
          <w:sz w:val="24"/>
          <w:szCs w:val="24"/>
        </w:rPr>
        <w:t xml:space="preserve">, identifying those </w:t>
      </w:r>
      <w:r w:rsidR="00BD15D0">
        <w:rPr>
          <w:rFonts w:ascii="Arial Narrow" w:hAnsi="Arial Narrow"/>
          <w:iCs/>
          <w:sz w:val="24"/>
          <w:szCs w:val="24"/>
        </w:rPr>
        <w:t>polic</w:t>
      </w:r>
      <w:r w:rsidR="00C25C31">
        <w:rPr>
          <w:rFonts w:ascii="Arial Narrow" w:hAnsi="Arial Narrow"/>
          <w:iCs/>
          <w:sz w:val="24"/>
          <w:szCs w:val="24"/>
        </w:rPr>
        <w:t>ing</w:t>
      </w:r>
      <w:r w:rsidR="00BD15D0">
        <w:rPr>
          <w:rFonts w:ascii="Arial Narrow" w:hAnsi="Arial Narrow"/>
          <w:iCs/>
          <w:sz w:val="24"/>
          <w:szCs w:val="24"/>
        </w:rPr>
        <w:t xml:space="preserve"> aspects </w:t>
      </w:r>
      <w:r w:rsidR="006148D3">
        <w:rPr>
          <w:rFonts w:ascii="Arial Narrow" w:hAnsi="Arial Narrow"/>
          <w:iCs/>
          <w:sz w:val="24"/>
          <w:szCs w:val="24"/>
        </w:rPr>
        <w:t xml:space="preserve">that </w:t>
      </w:r>
      <w:r w:rsidR="00C25C31">
        <w:rPr>
          <w:rFonts w:ascii="Arial Narrow" w:hAnsi="Arial Narrow"/>
          <w:iCs/>
          <w:sz w:val="24"/>
          <w:szCs w:val="24"/>
        </w:rPr>
        <w:t xml:space="preserve">the </w:t>
      </w:r>
      <w:r w:rsidR="006148D3">
        <w:rPr>
          <w:rFonts w:ascii="Arial Narrow" w:hAnsi="Arial Narrow"/>
          <w:iCs/>
          <w:sz w:val="24"/>
          <w:szCs w:val="24"/>
        </w:rPr>
        <w:t xml:space="preserve">Chief of Police must </w:t>
      </w:r>
      <w:r w:rsidR="00C25C31">
        <w:rPr>
          <w:rFonts w:ascii="Arial Narrow" w:hAnsi="Arial Narrow"/>
          <w:iCs/>
          <w:sz w:val="24"/>
          <w:szCs w:val="24"/>
        </w:rPr>
        <w:t>report</w:t>
      </w:r>
      <w:r w:rsidR="006148D3">
        <w:rPr>
          <w:rFonts w:ascii="Arial Narrow" w:hAnsi="Arial Narrow"/>
          <w:iCs/>
          <w:sz w:val="24"/>
          <w:szCs w:val="24"/>
        </w:rPr>
        <w:t xml:space="preserve"> </w:t>
      </w:r>
      <w:r w:rsidR="002220EF">
        <w:rPr>
          <w:rFonts w:ascii="Arial Narrow" w:hAnsi="Arial Narrow"/>
          <w:iCs/>
          <w:sz w:val="24"/>
          <w:szCs w:val="24"/>
        </w:rPr>
        <w:t xml:space="preserve">the HRPS </w:t>
      </w:r>
      <w:r w:rsidR="006148D3">
        <w:rPr>
          <w:rFonts w:ascii="Arial Narrow" w:hAnsi="Arial Narrow"/>
          <w:iCs/>
          <w:sz w:val="24"/>
          <w:szCs w:val="24"/>
        </w:rPr>
        <w:t xml:space="preserve">as compliant or otherwise </w:t>
      </w:r>
      <w:r w:rsidR="0091781A">
        <w:rPr>
          <w:rFonts w:ascii="Arial Narrow" w:hAnsi="Arial Narrow"/>
          <w:iCs/>
          <w:sz w:val="24"/>
          <w:szCs w:val="24"/>
        </w:rPr>
        <w:t>report</w:t>
      </w:r>
      <w:r w:rsidR="006148D3">
        <w:rPr>
          <w:rFonts w:ascii="Arial Narrow" w:hAnsi="Arial Narrow"/>
          <w:iCs/>
          <w:sz w:val="24"/>
          <w:szCs w:val="24"/>
        </w:rPr>
        <w:t xml:space="preserve"> as non-compliant</w:t>
      </w:r>
      <w:r w:rsidR="00451E98">
        <w:rPr>
          <w:rFonts w:ascii="Arial Narrow" w:hAnsi="Arial Narrow"/>
          <w:iCs/>
          <w:sz w:val="24"/>
          <w:szCs w:val="24"/>
        </w:rPr>
        <w:t xml:space="preserve"> and outline plans to achieve compliance</w:t>
      </w:r>
      <w:r w:rsidR="006148D3">
        <w:rPr>
          <w:rFonts w:ascii="Arial Narrow" w:hAnsi="Arial Narrow"/>
          <w:iCs/>
          <w:sz w:val="24"/>
          <w:szCs w:val="24"/>
        </w:rPr>
        <w:t xml:space="preserve">. They also identify </w:t>
      </w:r>
      <w:r w:rsidR="0091781A">
        <w:rPr>
          <w:rFonts w:ascii="Arial Narrow" w:hAnsi="Arial Narrow"/>
          <w:iCs/>
          <w:sz w:val="24"/>
          <w:szCs w:val="24"/>
        </w:rPr>
        <w:t xml:space="preserve">when the Chief of Police must also </w:t>
      </w:r>
      <w:r w:rsidR="002220EF">
        <w:rPr>
          <w:rFonts w:ascii="Arial Narrow" w:hAnsi="Arial Narrow"/>
          <w:iCs/>
          <w:sz w:val="24"/>
          <w:szCs w:val="24"/>
        </w:rPr>
        <w:t>provide evidence</w:t>
      </w:r>
      <w:r w:rsidR="004665D7">
        <w:rPr>
          <w:rFonts w:ascii="Arial Narrow" w:hAnsi="Arial Narrow"/>
          <w:iCs/>
          <w:sz w:val="24"/>
          <w:szCs w:val="24"/>
        </w:rPr>
        <w:t xml:space="preserve"> of compliance</w:t>
      </w:r>
      <w:r w:rsidR="00CE20DC">
        <w:rPr>
          <w:rFonts w:ascii="Arial Narrow" w:hAnsi="Arial Narrow"/>
          <w:iCs/>
          <w:sz w:val="24"/>
          <w:szCs w:val="24"/>
        </w:rPr>
        <w:t>,</w:t>
      </w:r>
      <w:r w:rsidR="004665D7">
        <w:rPr>
          <w:rFonts w:ascii="Arial Narrow" w:hAnsi="Arial Narrow"/>
          <w:iCs/>
          <w:sz w:val="24"/>
          <w:szCs w:val="24"/>
        </w:rPr>
        <w:t xml:space="preserve"> </w:t>
      </w:r>
      <w:r w:rsidR="00707D72">
        <w:rPr>
          <w:rFonts w:ascii="Arial Narrow" w:hAnsi="Arial Narrow"/>
          <w:iCs/>
          <w:sz w:val="24"/>
          <w:szCs w:val="24"/>
        </w:rPr>
        <w:t xml:space="preserve">where </w:t>
      </w:r>
      <w:r w:rsidR="004665D7">
        <w:rPr>
          <w:rFonts w:ascii="Arial Narrow" w:hAnsi="Arial Narrow"/>
          <w:iCs/>
          <w:sz w:val="24"/>
          <w:szCs w:val="24"/>
        </w:rPr>
        <w:t>applicable.</w:t>
      </w:r>
      <w:r w:rsidR="00A3599D">
        <w:rPr>
          <w:rFonts w:ascii="Arial Narrow" w:hAnsi="Arial Narrow"/>
          <w:iCs/>
          <w:sz w:val="24"/>
          <w:szCs w:val="24"/>
        </w:rPr>
        <w:t xml:space="preserve"> </w:t>
      </w:r>
    </w:p>
    <w:p w14:paraId="6DBE1EF3" w14:textId="77777777" w:rsidR="00451E98" w:rsidRDefault="00451E98" w:rsidP="007931F3">
      <w:pPr>
        <w:pStyle w:val="ListParagraph"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1" w:lineRule="atLeast"/>
        <w:ind w:left="1134" w:right="-23" w:hanging="567"/>
        <w:textAlignment w:val="top"/>
        <w:outlineLvl w:val="0"/>
        <w:rPr>
          <w:rFonts w:ascii="Arial Narrow" w:hAnsi="Arial Narrow"/>
          <w:iCs/>
          <w:sz w:val="24"/>
          <w:szCs w:val="24"/>
        </w:rPr>
      </w:pPr>
    </w:p>
    <w:p w14:paraId="3F411548" w14:textId="7D2015B9" w:rsidR="007C5C9C" w:rsidRDefault="0005776D" w:rsidP="007931F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1" w:lineRule="atLeast"/>
        <w:ind w:left="1134" w:right="-23" w:hanging="567"/>
        <w:textAlignment w:val="top"/>
        <w:outlineLvl w:val="0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R</w:t>
      </w:r>
      <w:r w:rsidR="007C5C9C">
        <w:rPr>
          <w:rFonts w:ascii="Arial Narrow" w:hAnsi="Arial Narrow"/>
          <w:iCs/>
          <w:sz w:val="24"/>
          <w:szCs w:val="24"/>
        </w:rPr>
        <w:t>equirement</w:t>
      </w:r>
      <w:r w:rsidR="00707D72">
        <w:rPr>
          <w:rFonts w:ascii="Arial Narrow" w:hAnsi="Arial Narrow"/>
          <w:iCs/>
          <w:sz w:val="24"/>
          <w:szCs w:val="24"/>
        </w:rPr>
        <w:t>s</w:t>
      </w:r>
      <w:r w:rsidR="007C5C9C">
        <w:rPr>
          <w:rFonts w:ascii="Arial Narrow" w:hAnsi="Arial Narrow"/>
          <w:iCs/>
          <w:sz w:val="24"/>
          <w:szCs w:val="24"/>
        </w:rPr>
        <w:t xml:space="preserve"> </w:t>
      </w:r>
      <w:r>
        <w:rPr>
          <w:rFonts w:ascii="Arial Narrow" w:hAnsi="Arial Narrow"/>
          <w:iCs/>
          <w:sz w:val="24"/>
          <w:szCs w:val="24"/>
        </w:rPr>
        <w:t>to report</w:t>
      </w:r>
      <w:r w:rsidR="007C5C9C">
        <w:rPr>
          <w:rFonts w:ascii="Arial Narrow" w:hAnsi="Arial Narrow"/>
          <w:iCs/>
          <w:sz w:val="24"/>
          <w:szCs w:val="24"/>
        </w:rPr>
        <w:t xml:space="preserve"> evidence of compliance</w:t>
      </w:r>
      <w:r w:rsidR="00EE6336">
        <w:rPr>
          <w:rFonts w:ascii="Arial Narrow" w:hAnsi="Arial Narrow"/>
          <w:iCs/>
          <w:sz w:val="24"/>
          <w:szCs w:val="24"/>
        </w:rPr>
        <w:t xml:space="preserve"> </w:t>
      </w:r>
      <w:r>
        <w:rPr>
          <w:rFonts w:ascii="Arial Narrow" w:hAnsi="Arial Narrow"/>
          <w:iCs/>
          <w:sz w:val="24"/>
          <w:szCs w:val="24"/>
        </w:rPr>
        <w:t>shall be based on the Board’s risk assessment of:</w:t>
      </w:r>
    </w:p>
    <w:p w14:paraId="71599BAE" w14:textId="77777777" w:rsidR="001545A2" w:rsidRPr="001545A2" w:rsidRDefault="001545A2" w:rsidP="001545A2">
      <w:pPr>
        <w:pStyle w:val="ListParagraph"/>
        <w:rPr>
          <w:rFonts w:ascii="Arial Narrow" w:hAnsi="Arial Narrow"/>
          <w:iCs/>
          <w:sz w:val="24"/>
          <w:szCs w:val="24"/>
        </w:rPr>
      </w:pPr>
    </w:p>
    <w:p w14:paraId="36C151CB" w14:textId="77777777" w:rsidR="0005776D" w:rsidRDefault="0005776D" w:rsidP="007931F3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20" w:after="120"/>
        <w:ind w:left="1701" w:right="-23" w:hanging="567"/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bCs/>
          <w:sz w:val="24"/>
          <w:szCs w:val="24"/>
        </w:rPr>
        <w:t xml:space="preserve">the likelihood of non-compliance; and </w:t>
      </w:r>
    </w:p>
    <w:p w14:paraId="19C043A4" w14:textId="77777777" w:rsidR="001545A2" w:rsidRDefault="001545A2" w:rsidP="007931F3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20" w:after="120"/>
        <w:ind w:left="1701" w:right="-23" w:hanging="567"/>
        <w:rPr>
          <w:rFonts w:ascii="Arial Narrow" w:eastAsia="Arial Narrow" w:hAnsi="Arial Narrow" w:cs="Arial Narrow"/>
          <w:bCs/>
          <w:sz w:val="24"/>
          <w:szCs w:val="24"/>
        </w:rPr>
      </w:pPr>
    </w:p>
    <w:p w14:paraId="316BB7E8" w14:textId="77777777" w:rsidR="0005776D" w:rsidRDefault="0005776D" w:rsidP="007931F3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20" w:after="120"/>
        <w:ind w:left="1701" w:right="-23" w:hanging="567"/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bCs/>
          <w:sz w:val="24"/>
          <w:szCs w:val="24"/>
        </w:rPr>
        <w:t>the potential impact of non-compliance in terms of:</w:t>
      </w:r>
    </w:p>
    <w:p w14:paraId="0C7B0CFC" w14:textId="77777777" w:rsidR="0005776D" w:rsidRDefault="0005776D" w:rsidP="007931F3">
      <w:pPr>
        <w:pStyle w:val="ListParagraph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20" w:after="120"/>
        <w:ind w:left="1701" w:right="-23" w:firstLine="0"/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bCs/>
          <w:sz w:val="24"/>
          <w:szCs w:val="24"/>
        </w:rPr>
        <w:t xml:space="preserve">public harm, </w:t>
      </w:r>
    </w:p>
    <w:p w14:paraId="67ADE0E2" w14:textId="77777777" w:rsidR="0005776D" w:rsidRDefault="0005776D" w:rsidP="007931F3">
      <w:pPr>
        <w:pStyle w:val="ListParagraph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20" w:after="120"/>
        <w:ind w:left="1701" w:right="-23" w:firstLine="0"/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bCs/>
          <w:sz w:val="24"/>
          <w:szCs w:val="24"/>
        </w:rPr>
        <w:t xml:space="preserve">Board &amp; Service reputational harm, and </w:t>
      </w:r>
    </w:p>
    <w:p w14:paraId="149926EE" w14:textId="14F19B99" w:rsidR="0005776D" w:rsidRDefault="0005776D" w:rsidP="007931F3">
      <w:pPr>
        <w:pStyle w:val="ListParagraph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20" w:after="120"/>
        <w:ind w:left="1701" w:right="-23" w:firstLine="0"/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bCs/>
          <w:sz w:val="24"/>
          <w:szCs w:val="24"/>
        </w:rPr>
        <w:t>financial harm</w:t>
      </w:r>
      <w:r w:rsidR="001545A2">
        <w:rPr>
          <w:rFonts w:ascii="Arial Narrow" w:eastAsia="Arial Narrow" w:hAnsi="Arial Narrow" w:cs="Arial Narrow"/>
          <w:bCs/>
          <w:sz w:val="24"/>
          <w:szCs w:val="24"/>
        </w:rPr>
        <w:t>.</w:t>
      </w:r>
    </w:p>
    <w:p w14:paraId="387F0B71" w14:textId="77777777" w:rsidR="00AF5814" w:rsidRPr="00AF5814" w:rsidRDefault="00AF5814" w:rsidP="00AF5814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20" w:after="120"/>
        <w:ind w:right="-23"/>
        <w:rPr>
          <w:rFonts w:ascii="Arial Narrow" w:eastAsia="Arial Narrow" w:hAnsi="Arial Narrow" w:cs="Arial Narrow"/>
          <w:bCs/>
          <w:sz w:val="24"/>
          <w:szCs w:val="24"/>
        </w:rPr>
      </w:pPr>
    </w:p>
    <w:p w14:paraId="79331A1E" w14:textId="1A0A0BC3" w:rsidR="005945E8" w:rsidRPr="003A60D8" w:rsidRDefault="005113F4" w:rsidP="007931F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uppressAutoHyphens/>
        <w:spacing w:before="120" w:after="120"/>
        <w:ind w:left="567" w:right="-23" w:hanging="567"/>
        <w:textAlignment w:val="top"/>
        <w:outlineLvl w:val="0"/>
        <w:rPr>
          <w:rFonts w:ascii="Arial Narrow" w:hAnsi="Arial Narrow"/>
          <w:iCs/>
          <w:sz w:val="24"/>
          <w:szCs w:val="24"/>
        </w:rPr>
      </w:pPr>
      <w:r w:rsidRPr="003A60D8">
        <w:rPr>
          <w:rFonts w:ascii="Arial Narrow" w:hAnsi="Arial Narrow"/>
          <w:b/>
          <w:bCs/>
          <w:iCs/>
          <w:sz w:val="24"/>
          <w:szCs w:val="24"/>
          <w:u w:val="single"/>
        </w:rPr>
        <w:t>V</w:t>
      </w:r>
      <w:r w:rsidR="005945E8" w:rsidRPr="003A60D8">
        <w:rPr>
          <w:rFonts w:ascii="Arial Narrow" w:hAnsi="Arial Narrow"/>
          <w:b/>
          <w:bCs/>
          <w:iCs/>
          <w:sz w:val="24"/>
          <w:szCs w:val="24"/>
          <w:u w:val="single"/>
        </w:rPr>
        <w:t xml:space="preserve">erification of </w:t>
      </w:r>
      <w:r w:rsidRPr="003A60D8">
        <w:rPr>
          <w:rFonts w:ascii="Arial Narrow" w:hAnsi="Arial Narrow"/>
          <w:b/>
          <w:bCs/>
          <w:iCs/>
          <w:sz w:val="24"/>
          <w:szCs w:val="24"/>
          <w:u w:val="single"/>
        </w:rPr>
        <w:t xml:space="preserve">Strategic </w:t>
      </w:r>
      <w:r w:rsidR="00ED0B40" w:rsidRPr="003A60D8">
        <w:rPr>
          <w:rFonts w:ascii="Arial Narrow" w:hAnsi="Arial Narrow"/>
          <w:b/>
          <w:bCs/>
          <w:iCs/>
          <w:sz w:val="24"/>
          <w:szCs w:val="24"/>
          <w:u w:val="single"/>
        </w:rPr>
        <w:t>Plan Progress</w:t>
      </w:r>
      <w:r w:rsidR="003A60D8" w:rsidRPr="003A60D8">
        <w:rPr>
          <w:rFonts w:ascii="Arial Narrow" w:hAnsi="Arial Narrow"/>
          <w:iCs/>
          <w:sz w:val="24"/>
          <w:szCs w:val="24"/>
        </w:rPr>
        <w:t xml:space="preserve">. </w:t>
      </w:r>
      <w:r w:rsidR="000D1258" w:rsidRPr="003A60D8">
        <w:rPr>
          <w:rFonts w:ascii="Arial Narrow" w:hAnsi="Arial Narrow"/>
          <w:iCs/>
          <w:sz w:val="24"/>
          <w:szCs w:val="24"/>
        </w:rPr>
        <w:t xml:space="preserve">The </w:t>
      </w:r>
      <w:r w:rsidR="000D1258" w:rsidRPr="007931F3">
        <w:rPr>
          <w:rFonts w:ascii="Arial Narrow" w:eastAsia="Arial Narrow" w:hAnsi="Arial Narrow" w:cs="Arial Narrow"/>
          <w:sz w:val="24"/>
          <w:szCs w:val="24"/>
        </w:rPr>
        <w:t>Strategic</w:t>
      </w:r>
      <w:r w:rsidR="000D1258" w:rsidRPr="003A60D8">
        <w:rPr>
          <w:rFonts w:ascii="Arial Narrow" w:hAnsi="Arial Narrow"/>
          <w:iCs/>
          <w:sz w:val="24"/>
          <w:szCs w:val="24"/>
        </w:rPr>
        <w:t xml:space="preserve"> </w:t>
      </w:r>
      <w:r w:rsidR="003E2E57" w:rsidRPr="003A60D8">
        <w:rPr>
          <w:rFonts w:ascii="Arial Narrow" w:hAnsi="Arial Narrow"/>
          <w:iCs/>
          <w:sz w:val="24"/>
          <w:szCs w:val="24"/>
        </w:rPr>
        <w:t xml:space="preserve">Plan contains </w:t>
      </w:r>
      <w:r w:rsidR="00ED0B40" w:rsidRPr="003A60D8">
        <w:rPr>
          <w:rFonts w:ascii="Arial Narrow" w:hAnsi="Arial Narrow"/>
          <w:iCs/>
          <w:sz w:val="24"/>
          <w:szCs w:val="24"/>
        </w:rPr>
        <w:t xml:space="preserve">specific </w:t>
      </w:r>
      <w:r w:rsidR="006B62EC" w:rsidRPr="003A60D8">
        <w:rPr>
          <w:rFonts w:ascii="Arial Narrow" w:hAnsi="Arial Narrow"/>
          <w:iCs/>
          <w:sz w:val="24"/>
          <w:szCs w:val="24"/>
        </w:rPr>
        <w:t>S</w:t>
      </w:r>
      <w:r w:rsidR="003E2E57" w:rsidRPr="003A60D8">
        <w:rPr>
          <w:rFonts w:ascii="Arial Narrow" w:hAnsi="Arial Narrow"/>
          <w:iCs/>
          <w:sz w:val="24"/>
          <w:szCs w:val="24"/>
        </w:rPr>
        <w:t xml:space="preserve">trategic </w:t>
      </w:r>
      <w:r w:rsidR="006B62EC" w:rsidRPr="003A60D8">
        <w:rPr>
          <w:rFonts w:ascii="Arial Narrow" w:hAnsi="Arial Narrow"/>
          <w:iCs/>
          <w:sz w:val="24"/>
          <w:szCs w:val="24"/>
        </w:rPr>
        <w:t>O</w:t>
      </w:r>
      <w:r w:rsidR="003E2E57" w:rsidRPr="003A60D8">
        <w:rPr>
          <w:rFonts w:ascii="Arial Narrow" w:hAnsi="Arial Narrow"/>
          <w:iCs/>
          <w:sz w:val="24"/>
          <w:szCs w:val="24"/>
        </w:rPr>
        <w:t>bjectives</w:t>
      </w:r>
      <w:r w:rsidR="000A5562">
        <w:rPr>
          <w:rFonts w:ascii="Arial Narrow" w:hAnsi="Arial Narrow"/>
          <w:iCs/>
          <w:sz w:val="24"/>
          <w:szCs w:val="24"/>
        </w:rPr>
        <w:t xml:space="preserve">, </w:t>
      </w:r>
      <w:r w:rsidR="003E2E57" w:rsidRPr="003A60D8">
        <w:rPr>
          <w:rFonts w:ascii="Arial Narrow" w:hAnsi="Arial Narrow"/>
          <w:iCs/>
          <w:sz w:val="24"/>
          <w:szCs w:val="24"/>
        </w:rPr>
        <w:t xml:space="preserve">key performance indicators </w:t>
      </w:r>
      <w:r w:rsidR="00447AAC" w:rsidRPr="003A60D8">
        <w:rPr>
          <w:rFonts w:ascii="Arial Narrow" w:hAnsi="Arial Narrow"/>
          <w:iCs/>
          <w:sz w:val="24"/>
          <w:szCs w:val="24"/>
        </w:rPr>
        <w:t xml:space="preserve">(KPIs) </w:t>
      </w:r>
      <w:r w:rsidR="003E2E57" w:rsidRPr="003A60D8">
        <w:rPr>
          <w:rFonts w:ascii="Arial Narrow" w:hAnsi="Arial Narrow"/>
          <w:iCs/>
          <w:sz w:val="24"/>
          <w:szCs w:val="24"/>
        </w:rPr>
        <w:t>and metrics</w:t>
      </w:r>
      <w:r w:rsidR="009533E1" w:rsidRPr="003A60D8">
        <w:rPr>
          <w:rFonts w:ascii="Arial Narrow" w:hAnsi="Arial Narrow"/>
          <w:iCs/>
          <w:sz w:val="24"/>
          <w:szCs w:val="24"/>
        </w:rPr>
        <w:t xml:space="preserve"> for tracking and reporting </w:t>
      </w:r>
      <w:r w:rsidR="00114BC6" w:rsidRPr="003A60D8">
        <w:rPr>
          <w:rFonts w:ascii="Arial Narrow" w:hAnsi="Arial Narrow"/>
          <w:iCs/>
          <w:sz w:val="24"/>
          <w:szCs w:val="24"/>
        </w:rPr>
        <w:t>achievement</w:t>
      </w:r>
      <w:r w:rsidR="00EE6336">
        <w:rPr>
          <w:rFonts w:ascii="Arial Narrow" w:hAnsi="Arial Narrow"/>
          <w:iCs/>
          <w:sz w:val="24"/>
          <w:szCs w:val="24"/>
        </w:rPr>
        <w:t>s</w:t>
      </w:r>
      <w:r w:rsidR="003E2E57" w:rsidRPr="003A60D8">
        <w:rPr>
          <w:rFonts w:ascii="Arial Narrow" w:hAnsi="Arial Narrow"/>
          <w:iCs/>
          <w:sz w:val="24"/>
          <w:szCs w:val="24"/>
        </w:rPr>
        <w:t xml:space="preserve">. The Chief of Police shall </w:t>
      </w:r>
      <w:r w:rsidR="00447AAC" w:rsidRPr="003A60D8">
        <w:rPr>
          <w:rFonts w:ascii="Arial Narrow" w:hAnsi="Arial Narrow"/>
          <w:iCs/>
          <w:sz w:val="24"/>
          <w:szCs w:val="24"/>
        </w:rPr>
        <w:t xml:space="preserve">semi-annually </w:t>
      </w:r>
      <w:r w:rsidR="003E2E57" w:rsidRPr="003A60D8">
        <w:rPr>
          <w:rFonts w:ascii="Arial Narrow" w:hAnsi="Arial Narrow"/>
          <w:iCs/>
          <w:sz w:val="24"/>
          <w:szCs w:val="24"/>
        </w:rPr>
        <w:t>report on progress implementing t</w:t>
      </w:r>
      <w:r w:rsidR="0022473C" w:rsidRPr="003A60D8">
        <w:rPr>
          <w:rFonts w:ascii="Arial Narrow" w:hAnsi="Arial Narrow"/>
          <w:iCs/>
          <w:sz w:val="24"/>
          <w:szCs w:val="24"/>
        </w:rPr>
        <w:t>he Strategic Plan</w:t>
      </w:r>
      <w:r w:rsidR="00EE6336">
        <w:rPr>
          <w:rFonts w:ascii="Arial Narrow" w:hAnsi="Arial Narrow"/>
          <w:iCs/>
          <w:sz w:val="24"/>
          <w:szCs w:val="24"/>
        </w:rPr>
        <w:t xml:space="preserve"> and achieving its </w:t>
      </w:r>
      <w:r w:rsidR="00B71759" w:rsidRPr="003A60D8">
        <w:rPr>
          <w:rFonts w:ascii="Arial Narrow" w:hAnsi="Arial Narrow"/>
          <w:iCs/>
          <w:sz w:val="24"/>
          <w:szCs w:val="24"/>
        </w:rPr>
        <w:t>Strategic O</w:t>
      </w:r>
      <w:r w:rsidR="003E2E57" w:rsidRPr="003A60D8">
        <w:rPr>
          <w:rFonts w:ascii="Arial Narrow" w:hAnsi="Arial Narrow"/>
          <w:iCs/>
          <w:sz w:val="24"/>
          <w:szCs w:val="24"/>
        </w:rPr>
        <w:t>bje</w:t>
      </w:r>
      <w:r w:rsidR="0022473C" w:rsidRPr="003A60D8">
        <w:rPr>
          <w:rFonts w:ascii="Arial Narrow" w:hAnsi="Arial Narrow"/>
          <w:iCs/>
          <w:sz w:val="24"/>
          <w:szCs w:val="24"/>
        </w:rPr>
        <w:t>ctives</w:t>
      </w:r>
      <w:r w:rsidR="00EE6336">
        <w:rPr>
          <w:rFonts w:ascii="Arial Narrow" w:hAnsi="Arial Narrow"/>
          <w:iCs/>
          <w:sz w:val="24"/>
          <w:szCs w:val="24"/>
        </w:rPr>
        <w:t xml:space="preserve">, citing the applicable </w:t>
      </w:r>
      <w:r w:rsidR="00447AAC" w:rsidRPr="003A60D8">
        <w:rPr>
          <w:rFonts w:ascii="Arial Narrow" w:hAnsi="Arial Narrow"/>
          <w:iCs/>
          <w:sz w:val="24"/>
          <w:szCs w:val="24"/>
        </w:rPr>
        <w:t xml:space="preserve">KPIs and metrics. </w:t>
      </w:r>
    </w:p>
    <w:p w14:paraId="37F048F4" w14:textId="77777777" w:rsidR="005945E8" w:rsidRPr="002B362F" w:rsidRDefault="005945E8" w:rsidP="00FC60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20" w:after="120" w:line="276" w:lineRule="auto"/>
        <w:ind w:right="-23" w:hanging="142"/>
        <w:rPr>
          <w:rFonts w:ascii="Arial Narrow" w:eastAsia="Arial Narrow" w:hAnsi="Arial Narrow" w:cs="Arial Narrow"/>
          <w:sz w:val="24"/>
          <w:szCs w:val="24"/>
        </w:rPr>
      </w:pPr>
    </w:p>
    <w:p w14:paraId="1762E80B" w14:textId="0E72004D" w:rsidR="004407A7" w:rsidRPr="002B362F" w:rsidRDefault="004407A7" w:rsidP="007931F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uppressAutoHyphens/>
        <w:spacing w:before="120" w:after="120"/>
        <w:ind w:left="567" w:right="-23" w:hanging="567"/>
        <w:textAlignment w:val="top"/>
        <w:outlineLvl w:val="0"/>
        <w:rPr>
          <w:rFonts w:ascii="Arial Narrow" w:hAnsi="Arial Narrow"/>
          <w:iCs/>
          <w:sz w:val="24"/>
          <w:szCs w:val="24"/>
        </w:rPr>
      </w:pPr>
      <w:r w:rsidRPr="002B362F">
        <w:rPr>
          <w:rFonts w:ascii="Arial Narrow" w:hAnsi="Arial Narrow"/>
          <w:b/>
          <w:bCs/>
          <w:iCs/>
          <w:sz w:val="24"/>
          <w:szCs w:val="24"/>
          <w:u w:val="single"/>
        </w:rPr>
        <w:t>Verification of Resource Sufficiency</w:t>
      </w:r>
      <w:r w:rsidR="00F0365C">
        <w:rPr>
          <w:rFonts w:ascii="Arial Narrow" w:hAnsi="Arial Narrow"/>
          <w:iCs/>
          <w:sz w:val="24"/>
          <w:szCs w:val="24"/>
        </w:rPr>
        <w:t>. Annually</w:t>
      </w:r>
      <w:r w:rsidR="000A5562">
        <w:rPr>
          <w:rFonts w:ascii="Arial Narrow" w:hAnsi="Arial Narrow"/>
          <w:iCs/>
          <w:sz w:val="24"/>
          <w:szCs w:val="24"/>
        </w:rPr>
        <w:t>,</w:t>
      </w:r>
      <w:r w:rsidR="00F0365C">
        <w:rPr>
          <w:rFonts w:ascii="Arial Narrow" w:hAnsi="Arial Narrow"/>
          <w:iCs/>
          <w:sz w:val="24"/>
          <w:szCs w:val="24"/>
        </w:rPr>
        <w:t xml:space="preserve"> prior to the </w:t>
      </w:r>
      <w:r w:rsidR="00F0365C" w:rsidRPr="007931F3">
        <w:rPr>
          <w:rFonts w:ascii="Arial Narrow" w:eastAsia="Arial Narrow" w:hAnsi="Arial Narrow" w:cs="Arial Narrow"/>
          <w:sz w:val="24"/>
          <w:szCs w:val="24"/>
        </w:rPr>
        <w:t>development</w:t>
      </w:r>
      <w:r w:rsidR="00F0365C">
        <w:rPr>
          <w:rFonts w:ascii="Arial Narrow" w:hAnsi="Arial Narrow"/>
          <w:iCs/>
          <w:sz w:val="24"/>
          <w:szCs w:val="24"/>
        </w:rPr>
        <w:t xml:space="preserve"> of the HRPS budget, the Chief of Police shall formally report to the Board </w:t>
      </w:r>
      <w:r w:rsidR="00B065CD">
        <w:rPr>
          <w:rFonts w:ascii="Arial Narrow" w:hAnsi="Arial Narrow"/>
          <w:iCs/>
          <w:sz w:val="24"/>
          <w:szCs w:val="24"/>
        </w:rPr>
        <w:t xml:space="preserve">which policing functions are under-resourced and the </w:t>
      </w:r>
      <w:r w:rsidR="009D4B83">
        <w:rPr>
          <w:rFonts w:ascii="Arial Narrow" w:hAnsi="Arial Narrow"/>
          <w:iCs/>
          <w:sz w:val="24"/>
          <w:szCs w:val="24"/>
        </w:rPr>
        <w:t xml:space="preserve">rationale </w:t>
      </w:r>
      <w:r w:rsidR="00B065CD">
        <w:rPr>
          <w:rFonts w:ascii="Arial Narrow" w:hAnsi="Arial Narrow"/>
          <w:iCs/>
          <w:sz w:val="24"/>
          <w:szCs w:val="24"/>
        </w:rPr>
        <w:t>for th</w:t>
      </w:r>
      <w:r w:rsidR="009D4B83">
        <w:rPr>
          <w:rFonts w:ascii="Arial Narrow" w:hAnsi="Arial Narrow"/>
          <w:iCs/>
          <w:sz w:val="24"/>
          <w:szCs w:val="24"/>
        </w:rPr>
        <w:t xml:space="preserve">at assessment. The Board shall consider this report in </w:t>
      </w:r>
      <w:r w:rsidR="006324C6">
        <w:rPr>
          <w:rFonts w:ascii="Arial Narrow" w:hAnsi="Arial Narrow"/>
          <w:iCs/>
          <w:sz w:val="24"/>
          <w:szCs w:val="24"/>
        </w:rPr>
        <w:t>establishing its direction regarding the development of the HRPS budget.</w:t>
      </w:r>
    </w:p>
    <w:p w14:paraId="6C0844E2" w14:textId="77777777" w:rsidR="00665E53" w:rsidRDefault="00665E53" w:rsidP="003E7C3A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uppressAutoHyphens/>
        <w:spacing w:before="120" w:after="120"/>
        <w:ind w:right="-23"/>
        <w:textAlignment w:val="top"/>
        <w:outlineLvl w:val="0"/>
        <w:rPr>
          <w:rFonts w:ascii="Arial Narrow" w:eastAsia="Arial Narrow" w:hAnsi="Arial Narrow" w:cs="Arial Narrow"/>
          <w:bCs/>
          <w:sz w:val="24"/>
          <w:szCs w:val="24"/>
        </w:rPr>
      </w:pPr>
    </w:p>
    <w:p w14:paraId="681E5AE2" w14:textId="6DCAAE23" w:rsidR="003F2F77" w:rsidRPr="007F1A6D" w:rsidRDefault="003F2F77" w:rsidP="007931F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uppressAutoHyphens/>
        <w:spacing w:before="120" w:after="120"/>
        <w:ind w:left="567" w:right="-23" w:hanging="567"/>
        <w:textAlignment w:val="top"/>
        <w:outlineLvl w:val="0"/>
        <w:rPr>
          <w:rFonts w:ascii="Arial Narrow" w:hAnsi="Arial Narrow"/>
          <w:iCs/>
          <w:sz w:val="24"/>
          <w:szCs w:val="24"/>
        </w:rPr>
      </w:pPr>
      <w:r w:rsidRPr="007F1A6D">
        <w:rPr>
          <w:rFonts w:ascii="Arial Narrow" w:hAnsi="Arial Narrow"/>
          <w:b/>
          <w:bCs/>
          <w:iCs/>
          <w:sz w:val="24"/>
          <w:szCs w:val="24"/>
          <w:u w:val="single"/>
        </w:rPr>
        <w:t>Board Responses to Chief’s Verification Reports</w:t>
      </w:r>
      <w:r w:rsidRPr="007F1A6D">
        <w:rPr>
          <w:rFonts w:ascii="Arial Narrow" w:hAnsi="Arial Narrow"/>
          <w:iCs/>
          <w:sz w:val="24"/>
          <w:szCs w:val="24"/>
        </w:rPr>
        <w:t xml:space="preserve">. </w:t>
      </w:r>
      <w:r w:rsidR="00B82C30" w:rsidRPr="007F1A6D">
        <w:rPr>
          <w:rFonts w:ascii="Arial Narrow" w:hAnsi="Arial Narrow"/>
          <w:iCs/>
          <w:sz w:val="24"/>
          <w:szCs w:val="24"/>
        </w:rPr>
        <w:t xml:space="preserve">In response to </w:t>
      </w:r>
      <w:r w:rsidR="00B82C30" w:rsidRPr="007931F3">
        <w:rPr>
          <w:rFonts w:ascii="Arial Narrow" w:eastAsia="Arial Narrow" w:hAnsi="Arial Narrow" w:cs="Arial Narrow"/>
          <w:sz w:val="24"/>
          <w:szCs w:val="24"/>
        </w:rPr>
        <w:t>the</w:t>
      </w:r>
      <w:r w:rsidR="00B82C30" w:rsidRPr="007F1A6D">
        <w:rPr>
          <w:rFonts w:ascii="Arial Narrow" w:hAnsi="Arial Narrow"/>
          <w:iCs/>
          <w:sz w:val="24"/>
          <w:szCs w:val="24"/>
        </w:rPr>
        <w:t xml:space="preserve"> </w:t>
      </w:r>
      <w:r w:rsidR="007F1A6D" w:rsidRPr="007F1A6D">
        <w:rPr>
          <w:rFonts w:ascii="Arial Narrow" w:hAnsi="Arial Narrow"/>
          <w:iCs/>
          <w:sz w:val="24"/>
          <w:szCs w:val="24"/>
        </w:rPr>
        <w:t xml:space="preserve">Verification Reports from the Chief of Police, </w:t>
      </w:r>
      <w:r w:rsidR="007F1A6D">
        <w:rPr>
          <w:rFonts w:ascii="Arial Narrow" w:hAnsi="Arial Narrow"/>
          <w:iCs/>
          <w:sz w:val="24"/>
          <w:szCs w:val="24"/>
        </w:rPr>
        <w:t>t</w:t>
      </w:r>
      <w:r w:rsidRPr="007F1A6D">
        <w:rPr>
          <w:rFonts w:ascii="Arial Narrow" w:hAnsi="Arial Narrow"/>
          <w:iCs/>
          <w:sz w:val="24"/>
          <w:szCs w:val="24"/>
        </w:rPr>
        <w:t>he Board shall determine Halton Region’s Adequate &amp; Effective Policing requirements by:</w:t>
      </w:r>
    </w:p>
    <w:p w14:paraId="6F917853" w14:textId="77777777" w:rsidR="003F2F77" w:rsidRDefault="003F2F77" w:rsidP="003F2F77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uppressAutoHyphens/>
        <w:spacing w:before="120" w:after="120"/>
        <w:ind w:left="718" w:right="-23"/>
        <w:textAlignment w:val="top"/>
        <w:outlineLvl w:val="0"/>
        <w:rPr>
          <w:rFonts w:ascii="Arial Narrow" w:hAnsi="Arial Narrow"/>
          <w:iCs/>
          <w:sz w:val="24"/>
          <w:szCs w:val="24"/>
        </w:rPr>
      </w:pPr>
    </w:p>
    <w:p w14:paraId="35AD7BFB" w14:textId="35C24B8C" w:rsidR="003F2F77" w:rsidRDefault="00E25664" w:rsidP="006957A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before="120" w:after="120"/>
        <w:ind w:left="1134" w:right="-23" w:hanging="567"/>
        <w:textAlignment w:val="top"/>
        <w:outlineLvl w:val="0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i</w:t>
      </w:r>
      <w:r w:rsidR="003F2F77">
        <w:rPr>
          <w:rFonts w:ascii="Arial Narrow" w:hAnsi="Arial Narrow"/>
          <w:iCs/>
          <w:sz w:val="24"/>
          <w:szCs w:val="24"/>
        </w:rPr>
        <w:t>dentifying gaps, surpluses, trends and risks based on those reports;</w:t>
      </w:r>
    </w:p>
    <w:p w14:paraId="5B7A1E14" w14:textId="77777777" w:rsidR="003F2F77" w:rsidRPr="007B4574" w:rsidRDefault="003F2F77" w:rsidP="003F2F77">
      <w:pPr>
        <w:pStyle w:val="ListParagraph"/>
        <w:rPr>
          <w:rFonts w:ascii="Arial Narrow" w:hAnsi="Arial Narrow"/>
          <w:iCs/>
          <w:sz w:val="24"/>
          <w:szCs w:val="24"/>
        </w:rPr>
      </w:pPr>
    </w:p>
    <w:p w14:paraId="1DF8C88F" w14:textId="7978D4F4" w:rsidR="00E25664" w:rsidRDefault="00E25664" w:rsidP="006957A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before="120" w:after="120"/>
        <w:ind w:left="1134" w:right="-23" w:hanging="567"/>
        <w:textAlignment w:val="top"/>
        <w:outlineLvl w:val="0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lastRenderedPageBreak/>
        <w:t>reflect</w:t>
      </w:r>
      <w:r w:rsidR="000A5562">
        <w:rPr>
          <w:rFonts w:ascii="Arial Narrow" w:hAnsi="Arial Narrow"/>
          <w:iCs/>
          <w:sz w:val="24"/>
          <w:szCs w:val="24"/>
        </w:rPr>
        <w:t>ing</w:t>
      </w:r>
      <w:r>
        <w:rPr>
          <w:rFonts w:ascii="Arial Narrow" w:hAnsi="Arial Narrow"/>
          <w:iCs/>
          <w:sz w:val="24"/>
          <w:szCs w:val="24"/>
        </w:rPr>
        <w:t xml:space="preserve"> on its policy and Strategic Plan expectations of the HRPS, and adjust them where warranted;</w:t>
      </w:r>
    </w:p>
    <w:p w14:paraId="6C32D94F" w14:textId="77777777" w:rsidR="00E25664" w:rsidRPr="00E25664" w:rsidRDefault="00E25664" w:rsidP="00E25664">
      <w:pPr>
        <w:pStyle w:val="ListParagraph"/>
        <w:rPr>
          <w:rFonts w:ascii="Arial Narrow" w:hAnsi="Arial Narrow"/>
          <w:iCs/>
          <w:sz w:val="24"/>
          <w:szCs w:val="24"/>
        </w:rPr>
      </w:pPr>
    </w:p>
    <w:p w14:paraId="76E0D38F" w14:textId="089F1C6A" w:rsidR="003F2F77" w:rsidRDefault="00E25664" w:rsidP="006957A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before="120" w:after="120"/>
        <w:ind w:left="1134" w:right="-23" w:hanging="567"/>
        <w:textAlignment w:val="top"/>
        <w:outlineLvl w:val="0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c</w:t>
      </w:r>
      <w:r w:rsidR="003F2F77">
        <w:rPr>
          <w:rFonts w:ascii="Arial Narrow" w:hAnsi="Arial Narrow"/>
          <w:iCs/>
          <w:sz w:val="24"/>
          <w:szCs w:val="24"/>
        </w:rPr>
        <w:t>onsider</w:t>
      </w:r>
      <w:r w:rsidR="00B65183">
        <w:rPr>
          <w:rFonts w:ascii="Arial Narrow" w:hAnsi="Arial Narrow"/>
          <w:iCs/>
          <w:sz w:val="24"/>
          <w:szCs w:val="24"/>
        </w:rPr>
        <w:t>ing</w:t>
      </w:r>
      <w:r w:rsidR="003F2F77">
        <w:rPr>
          <w:rFonts w:ascii="Arial Narrow" w:hAnsi="Arial Narrow"/>
          <w:iCs/>
          <w:sz w:val="24"/>
          <w:szCs w:val="24"/>
        </w:rPr>
        <w:t xml:space="preserve"> options to address gaps, mitigate risks and reallocate surpluses; and</w:t>
      </w:r>
    </w:p>
    <w:p w14:paraId="2A20FD2D" w14:textId="77777777" w:rsidR="003F2F77" w:rsidRPr="007B4574" w:rsidRDefault="003F2F77" w:rsidP="006957A7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before="120" w:after="120"/>
        <w:ind w:left="1134" w:right="-23"/>
        <w:textAlignment w:val="top"/>
        <w:outlineLvl w:val="0"/>
        <w:rPr>
          <w:rFonts w:ascii="Arial Narrow" w:hAnsi="Arial Narrow"/>
          <w:iCs/>
          <w:sz w:val="24"/>
          <w:szCs w:val="24"/>
        </w:rPr>
      </w:pPr>
    </w:p>
    <w:p w14:paraId="3030DF0A" w14:textId="55546C43" w:rsidR="006324C6" w:rsidRPr="003E0A8D" w:rsidRDefault="00E25664" w:rsidP="006957A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before="120" w:after="120"/>
        <w:ind w:left="1134" w:right="-23" w:hanging="567"/>
        <w:textAlignment w:val="top"/>
        <w:outlineLvl w:val="0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s</w:t>
      </w:r>
      <w:r w:rsidR="003F2F77">
        <w:rPr>
          <w:rFonts w:ascii="Arial Narrow" w:hAnsi="Arial Narrow"/>
          <w:iCs/>
          <w:sz w:val="24"/>
          <w:szCs w:val="24"/>
        </w:rPr>
        <w:t>electing the most reasonable option to address each gap/surplus</w:t>
      </w:r>
      <w:r>
        <w:rPr>
          <w:rFonts w:ascii="Arial Narrow" w:hAnsi="Arial Narrow"/>
          <w:iCs/>
          <w:sz w:val="24"/>
          <w:szCs w:val="24"/>
        </w:rPr>
        <w:t>, and direct corrective action accordingly</w:t>
      </w:r>
      <w:r w:rsidR="003F2F77">
        <w:rPr>
          <w:rFonts w:ascii="Arial Narrow" w:hAnsi="Arial Narrow"/>
          <w:iCs/>
          <w:sz w:val="24"/>
          <w:szCs w:val="24"/>
        </w:rPr>
        <w:t>.</w:t>
      </w:r>
    </w:p>
    <w:p w14:paraId="5C931F5E" w14:textId="77777777" w:rsidR="006324C6" w:rsidRDefault="006324C6" w:rsidP="00665E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20" w:after="120" w:line="276" w:lineRule="auto"/>
        <w:ind w:right="-23" w:hanging="142"/>
        <w:rPr>
          <w:rFonts w:ascii="Arial Narrow" w:eastAsia="Arial Narrow" w:hAnsi="Arial Narrow" w:cs="Arial Narrow"/>
          <w:b/>
          <w:sz w:val="24"/>
          <w:szCs w:val="24"/>
        </w:rPr>
      </w:pPr>
    </w:p>
    <w:p w14:paraId="04D4B7F9" w14:textId="5DE95C9F" w:rsidR="003E7C3A" w:rsidRPr="003E7C3A" w:rsidRDefault="00892C23" w:rsidP="007931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20" w:after="120" w:line="276" w:lineRule="auto"/>
        <w:ind w:right="-23"/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Requirements - </w:t>
      </w:r>
      <w:r w:rsidR="003E7C3A" w:rsidRPr="003E7C3A">
        <w:rPr>
          <w:rFonts w:ascii="Arial Narrow" w:eastAsia="Arial Narrow" w:hAnsi="Arial Narrow" w:cs="Arial Narrow"/>
          <w:b/>
          <w:sz w:val="24"/>
          <w:szCs w:val="24"/>
        </w:rPr>
        <w:t>Verification of Provision-of-Policing Governance</w:t>
      </w:r>
      <w:r w:rsidR="003E7C3A" w:rsidRPr="003E7C3A">
        <w:rPr>
          <w:rFonts w:ascii="Arial Narrow" w:eastAsia="Arial Narrow" w:hAnsi="Arial Narrow" w:cs="Arial Narrow"/>
          <w:bCs/>
          <w:sz w:val="24"/>
          <w:szCs w:val="24"/>
        </w:rPr>
        <w:t xml:space="preserve"> </w:t>
      </w:r>
    </w:p>
    <w:p w14:paraId="0437B9FD" w14:textId="40A25089" w:rsidR="00400555" w:rsidRDefault="006324C6" w:rsidP="007931F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uppressAutoHyphens/>
        <w:spacing w:before="120" w:after="120"/>
        <w:ind w:left="567" w:right="-23" w:hanging="567"/>
        <w:textAlignment w:val="top"/>
        <w:outlineLvl w:val="0"/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bCs/>
          <w:sz w:val="24"/>
          <w:szCs w:val="24"/>
        </w:rPr>
        <w:t xml:space="preserve">At least once </w:t>
      </w:r>
      <w:r w:rsidRPr="007931F3">
        <w:rPr>
          <w:rFonts w:ascii="Arial Narrow" w:eastAsia="Arial Narrow" w:hAnsi="Arial Narrow" w:cs="Arial Narrow"/>
          <w:sz w:val="24"/>
          <w:szCs w:val="24"/>
        </w:rPr>
        <w:t>every</w:t>
      </w:r>
      <w:r>
        <w:rPr>
          <w:rFonts w:ascii="Arial Narrow" w:eastAsia="Arial Narrow" w:hAnsi="Arial Narrow" w:cs="Arial Narrow"/>
          <w:bCs/>
          <w:sz w:val="24"/>
          <w:szCs w:val="24"/>
        </w:rPr>
        <w:t xml:space="preserve"> four (4) years, the </w:t>
      </w:r>
      <w:r w:rsidR="00ED0B40">
        <w:rPr>
          <w:rFonts w:ascii="Arial Narrow" w:eastAsia="Arial Narrow" w:hAnsi="Arial Narrow" w:cs="Arial Narrow"/>
          <w:bCs/>
          <w:sz w:val="24"/>
          <w:szCs w:val="24"/>
        </w:rPr>
        <w:t xml:space="preserve">Board </w:t>
      </w:r>
      <w:r>
        <w:rPr>
          <w:rFonts w:ascii="Arial Narrow" w:eastAsia="Arial Narrow" w:hAnsi="Arial Narrow" w:cs="Arial Narrow"/>
          <w:bCs/>
          <w:sz w:val="24"/>
          <w:szCs w:val="24"/>
        </w:rPr>
        <w:t>shall</w:t>
      </w:r>
      <w:r w:rsidR="00ED0B40">
        <w:rPr>
          <w:rFonts w:ascii="Arial Narrow" w:eastAsia="Arial Narrow" w:hAnsi="Arial Narrow" w:cs="Arial Narrow"/>
          <w:bCs/>
          <w:sz w:val="24"/>
          <w:szCs w:val="24"/>
        </w:rPr>
        <w:t xml:space="preserve"> engage a third party to conduct an independent </w:t>
      </w:r>
      <w:r w:rsidR="00400555" w:rsidRPr="00350F9C">
        <w:rPr>
          <w:rFonts w:ascii="Arial Narrow" w:eastAsia="Arial Narrow" w:hAnsi="Arial Narrow" w:cs="Arial Narrow"/>
          <w:bCs/>
          <w:sz w:val="24"/>
          <w:szCs w:val="24"/>
        </w:rPr>
        <w:t>verification of the reasonableness of the Board’s:</w:t>
      </w:r>
    </w:p>
    <w:p w14:paraId="15C2D9F7" w14:textId="77777777" w:rsidR="00BD5968" w:rsidRPr="00350F9C" w:rsidRDefault="00BD5968" w:rsidP="00BD5968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uppressAutoHyphens/>
        <w:spacing w:before="120" w:after="120"/>
        <w:ind w:left="718" w:right="-23"/>
        <w:textAlignment w:val="top"/>
        <w:outlineLvl w:val="0"/>
        <w:rPr>
          <w:rFonts w:ascii="Arial Narrow" w:eastAsia="Arial Narrow" w:hAnsi="Arial Narrow" w:cs="Arial Narrow"/>
          <w:bCs/>
          <w:sz w:val="24"/>
          <w:szCs w:val="24"/>
        </w:rPr>
      </w:pPr>
    </w:p>
    <w:p w14:paraId="68E6E198" w14:textId="2B05AD7B" w:rsidR="00400555" w:rsidRDefault="00400555" w:rsidP="006957A7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before="120" w:after="120"/>
        <w:ind w:left="1134" w:right="-23" w:hanging="567"/>
        <w:textAlignment w:val="top"/>
        <w:outlineLvl w:val="0"/>
        <w:rPr>
          <w:rFonts w:ascii="Arial Narrow" w:hAnsi="Arial Narrow"/>
          <w:iCs/>
          <w:sz w:val="24"/>
          <w:szCs w:val="24"/>
        </w:rPr>
      </w:pPr>
      <w:r w:rsidRPr="00BD5968">
        <w:rPr>
          <w:rFonts w:ascii="Arial Narrow" w:hAnsi="Arial Narrow"/>
          <w:iCs/>
          <w:sz w:val="24"/>
          <w:szCs w:val="24"/>
        </w:rPr>
        <w:t>assessment of Community needs, values and expectations</w:t>
      </w:r>
      <w:r w:rsidR="00BD5968">
        <w:rPr>
          <w:rFonts w:ascii="Arial Narrow" w:hAnsi="Arial Narrow"/>
          <w:iCs/>
          <w:sz w:val="24"/>
          <w:szCs w:val="24"/>
        </w:rPr>
        <w:t>;</w:t>
      </w:r>
    </w:p>
    <w:p w14:paraId="244ACFA4" w14:textId="77777777" w:rsidR="00BD5968" w:rsidRPr="00BD5968" w:rsidRDefault="00BD5968" w:rsidP="006957A7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before="120" w:after="120"/>
        <w:ind w:left="1134" w:right="-23" w:hanging="567"/>
        <w:textAlignment w:val="top"/>
        <w:outlineLvl w:val="0"/>
        <w:rPr>
          <w:rFonts w:ascii="Arial Narrow" w:hAnsi="Arial Narrow"/>
          <w:iCs/>
          <w:sz w:val="24"/>
          <w:szCs w:val="24"/>
        </w:rPr>
      </w:pPr>
    </w:p>
    <w:p w14:paraId="7C697761" w14:textId="5E69AB0A" w:rsidR="00400555" w:rsidRDefault="00400555" w:rsidP="006957A7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before="120" w:after="120"/>
        <w:ind w:left="1134" w:right="-23" w:hanging="567"/>
        <w:textAlignment w:val="top"/>
        <w:outlineLvl w:val="0"/>
        <w:rPr>
          <w:rFonts w:ascii="Arial Narrow" w:hAnsi="Arial Narrow"/>
          <w:iCs/>
          <w:sz w:val="24"/>
          <w:szCs w:val="24"/>
        </w:rPr>
      </w:pPr>
      <w:r w:rsidRPr="00BD5968">
        <w:rPr>
          <w:rFonts w:ascii="Arial Narrow" w:hAnsi="Arial Narrow"/>
          <w:iCs/>
          <w:sz w:val="24"/>
          <w:szCs w:val="24"/>
        </w:rPr>
        <w:t>Provision of Policing policies</w:t>
      </w:r>
      <w:r w:rsidR="00BD5968">
        <w:rPr>
          <w:rFonts w:ascii="Arial Narrow" w:hAnsi="Arial Narrow"/>
          <w:iCs/>
          <w:sz w:val="24"/>
          <w:szCs w:val="24"/>
        </w:rPr>
        <w:t>;</w:t>
      </w:r>
    </w:p>
    <w:p w14:paraId="169B1BB5" w14:textId="77777777" w:rsidR="00BD5968" w:rsidRPr="00BD5968" w:rsidRDefault="00BD5968" w:rsidP="006957A7">
      <w:pPr>
        <w:pStyle w:val="ListParagraph"/>
        <w:tabs>
          <w:tab w:val="left" w:pos="1134"/>
        </w:tabs>
        <w:ind w:left="1134" w:hanging="567"/>
        <w:rPr>
          <w:rFonts w:ascii="Arial Narrow" w:hAnsi="Arial Narrow"/>
          <w:iCs/>
          <w:sz w:val="24"/>
          <w:szCs w:val="24"/>
        </w:rPr>
      </w:pPr>
    </w:p>
    <w:p w14:paraId="7515CB68" w14:textId="77777777" w:rsidR="00400555" w:rsidRDefault="00400555" w:rsidP="006957A7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before="120" w:after="120"/>
        <w:ind w:left="1134" w:right="-23" w:hanging="567"/>
        <w:textAlignment w:val="top"/>
        <w:outlineLvl w:val="0"/>
        <w:rPr>
          <w:rFonts w:ascii="Arial Narrow" w:hAnsi="Arial Narrow"/>
          <w:iCs/>
          <w:sz w:val="24"/>
          <w:szCs w:val="24"/>
        </w:rPr>
      </w:pPr>
      <w:r w:rsidRPr="00BD5968">
        <w:rPr>
          <w:rFonts w:ascii="Arial Narrow" w:hAnsi="Arial Narrow"/>
          <w:iCs/>
          <w:sz w:val="24"/>
          <w:szCs w:val="24"/>
        </w:rPr>
        <w:t xml:space="preserve">Strategic Plan, and </w:t>
      </w:r>
    </w:p>
    <w:p w14:paraId="105260FC" w14:textId="77777777" w:rsidR="00BD5968" w:rsidRPr="00BD5968" w:rsidRDefault="00BD5968" w:rsidP="006957A7">
      <w:pPr>
        <w:pStyle w:val="ListParagraph"/>
        <w:tabs>
          <w:tab w:val="left" w:pos="1134"/>
        </w:tabs>
        <w:ind w:left="1134" w:hanging="567"/>
        <w:rPr>
          <w:rFonts w:ascii="Arial Narrow" w:hAnsi="Arial Narrow"/>
          <w:iCs/>
          <w:sz w:val="24"/>
          <w:szCs w:val="24"/>
        </w:rPr>
      </w:pPr>
    </w:p>
    <w:p w14:paraId="6A55BE0C" w14:textId="423B584A" w:rsidR="004D0D4C" w:rsidRDefault="00400555" w:rsidP="006957A7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before="120" w:after="120"/>
        <w:ind w:left="1134" w:right="-23" w:hanging="567"/>
        <w:textAlignment w:val="top"/>
        <w:outlineLvl w:val="0"/>
        <w:rPr>
          <w:rFonts w:ascii="Arial Narrow" w:eastAsia="Arial Narrow" w:hAnsi="Arial Narrow" w:cs="Arial Narrow"/>
          <w:bCs/>
          <w:sz w:val="24"/>
          <w:szCs w:val="24"/>
        </w:rPr>
      </w:pPr>
      <w:r w:rsidRPr="00BD5968">
        <w:rPr>
          <w:rFonts w:ascii="Arial Narrow" w:hAnsi="Arial Narrow"/>
          <w:iCs/>
          <w:sz w:val="24"/>
          <w:szCs w:val="24"/>
        </w:rPr>
        <w:t>QA</w:t>
      </w:r>
      <w:r w:rsidRPr="00AA174F">
        <w:rPr>
          <w:rFonts w:ascii="Arial Narrow" w:eastAsia="Arial Narrow" w:hAnsi="Arial Narrow" w:cs="Arial Narrow"/>
          <w:bCs/>
          <w:sz w:val="24"/>
          <w:szCs w:val="24"/>
        </w:rPr>
        <w:t xml:space="preserve"> </w:t>
      </w:r>
      <w:r w:rsidR="00EB1775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Process</w:t>
      </w:r>
      <w:r w:rsidR="004D0D4C">
        <w:rPr>
          <w:rFonts w:ascii="Arial Narrow" w:eastAsia="Arial Narrow" w:hAnsi="Arial Narrow" w:cs="Arial Narrow"/>
          <w:bCs/>
          <w:sz w:val="24"/>
          <w:szCs w:val="24"/>
        </w:rPr>
        <w:t xml:space="preserve">, verification reporting and subsequent decisions. </w:t>
      </w:r>
    </w:p>
    <w:p w14:paraId="555A43D1" w14:textId="77777777" w:rsidR="004407A7" w:rsidRDefault="004407A7" w:rsidP="00FC60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20" w:after="120" w:line="276" w:lineRule="auto"/>
        <w:ind w:right="-23" w:hanging="142"/>
        <w:rPr>
          <w:rFonts w:ascii="Arial Narrow" w:eastAsia="Arial Narrow" w:hAnsi="Arial Narrow" w:cs="Arial Narrow"/>
          <w:bCs/>
          <w:sz w:val="24"/>
          <w:szCs w:val="24"/>
        </w:rPr>
      </w:pPr>
    </w:p>
    <w:p w14:paraId="22C235F9" w14:textId="207DAB08" w:rsidR="00B058B7" w:rsidRDefault="00574C00" w:rsidP="007931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20" w:after="120" w:line="276" w:lineRule="auto"/>
        <w:ind w:right="-2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Monitoring and Reporting Requirements</w:t>
      </w:r>
    </w:p>
    <w:p w14:paraId="6FC33718" w14:textId="6F9A4907" w:rsidR="00F8220D" w:rsidRDefault="00F8220D" w:rsidP="007931F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uppressAutoHyphens/>
        <w:spacing w:before="120" w:after="120"/>
        <w:ind w:left="567" w:right="-23" w:hanging="567"/>
        <w:textAlignment w:val="top"/>
        <w:outlineLvl w:val="0"/>
        <w:rPr>
          <w:rFonts w:ascii="Arial Narrow" w:eastAsia="Arial Narrow" w:hAnsi="Arial Narrow" w:cs="Arial Narrow"/>
          <w:sz w:val="24"/>
          <w:szCs w:val="24"/>
        </w:rPr>
      </w:pPr>
      <w:r w:rsidRPr="00F52F4B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Internal Reporting</w:t>
      </w:r>
      <w:r w:rsidRPr="00F52F4B">
        <w:rPr>
          <w:rFonts w:ascii="Arial Narrow" w:eastAsia="Arial Narrow" w:hAnsi="Arial Narrow" w:cs="Arial Narrow"/>
          <w:sz w:val="24"/>
          <w:szCs w:val="24"/>
        </w:rPr>
        <w:t xml:space="preserve">. </w:t>
      </w:r>
      <w:r w:rsidR="004D23EA" w:rsidRPr="00F52F4B">
        <w:rPr>
          <w:rFonts w:ascii="Arial Narrow" w:eastAsia="Arial Narrow" w:hAnsi="Arial Narrow" w:cs="Arial Narrow"/>
          <w:sz w:val="24"/>
          <w:szCs w:val="24"/>
        </w:rPr>
        <w:t xml:space="preserve">Policy </w:t>
      </w:r>
      <w:r w:rsidR="00194FCD">
        <w:rPr>
          <w:rFonts w:ascii="Arial Narrow" w:eastAsia="Arial Narrow" w:hAnsi="Arial Narrow" w:cs="Arial Narrow"/>
          <w:sz w:val="24"/>
          <w:szCs w:val="24"/>
        </w:rPr>
        <w:t>C</w:t>
      </w:r>
      <w:r w:rsidR="004D23EA" w:rsidRPr="00F52F4B">
        <w:rPr>
          <w:rFonts w:ascii="Arial Narrow" w:eastAsia="Arial Narrow" w:hAnsi="Arial Narrow" w:cs="Arial Narrow"/>
          <w:sz w:val="24"/>
          <w:szCs w:val="24"/>
        </w:rPr>
        <w:t>ompliance</w:t>
      </w:r>
      <w:r w:rsidR="00AE2172" w:rsidRPr="00F52F4B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4D23EA" w:rsidRPr="00F52F4B">
        <w:rPr>
          <w:rFonts w:ascii="Arial Narrow" w:eastAsia="Arial Narrow" w:hAnsi="Arial Narrow" w:cs="Arial Narrow"/>
          <w:sz w:val="24"/>
          <w:szCs w:val="24"/>
        </w:rPr>
        <w:t xml:space="preserve">Strategic Plan </w:t>
      </w:r>
      <w:r w:rsidR="00194FCD">
        <w:rPr>
          <w:rFonts w:ascii="Arial Narrow" w:eastAsia="Arial Narrow" w:hAnsi="Arial Narrow" w:cs="Arial Narrow"/>
          <w:sz w:val="24"/>
          <w:szCs w:val="24"/>
        </w:rPr>
        <w:t>P</w:t>
      </w:r>
      <w:r w:rsidR="00AE2172" w:rsidRPr="00F52F4B">
        <w:rPr>
          <w:rFonts w:ascii="Arial Narrow" w:eastAsia="Arial Narrow" w:hAnsi="Arial Narrow" w:cs="Arial Narrow"/>
          <w:sz w:val="24"/>
          <w:szCs w:val="24"/>
        </w:rPr>
        <w:t xml:space="preserve">rogress, and </w:t>
      </w:r>
      <w:r w:rsidR="00194FCD">
        <w:rPr>
          <w:rFonts w:ascii="Arial Narrow" w:eastAsia="Arial Narrow" w:hAnsi="Arial Narrow" w:cs="Arial Narrow"/>
          <w:sz w:val="24"/>
          <w:szCs w:val="24"/>
        </w:rPr>
        <w:t>R</w:t>
      </w:r>
      <w:r w:rsidR="00AE2172" w:rsidRPr="00F52F4B">
        <w:rPr>
          <w:rFonts w:ascii="Arial Narrow" w:eastAsia="Arial Narrow" w:hAnsi="Arial Narrow" w:cs="Arial Narrow"/>
          <w:sz w:val="24"/>
          <w:szCs w:val="24"/>
        </w:rPr>
        <w:t xml:space="preserve">esource </w:t>
      </w:r>
      <w:r w:rsidR="00194FCD">
        <w:rPr>
          <w:rFonts w:ascii="Arial Narrow" w:eastAsia="Arial Narrow" w:hAnsi="Arial Narrow" w:cs="Arial Narrow"/>
          <w:sz w:val="24"/>
          <w:szCs w:val="24"/>
        </w:rPr>
        <w:t>S</w:t>
      </w:r>
      <w:r w:rsidR="00AE2172" w:rsidRPr="00F52F4B">
        <w:rPr>
          <w:rFonts w:ascii="Arial Narrow" w:eastAsia="Arial Narrow" w:hAnsi="Arial Narrow" w:cs="Arial Narrow"/>
          <w:sz w:val="24"/>
          <w:szCs w:val="24"/>
        </w:rPr>
        <w:t xml:space="preserve">ufficiency reporting </w:t>
      </w:r>
      <w:r w:rsidR="00F95E9E" w:rsidRPr="00F52F4B">
        <w:rPr>
          <w:rFonts w:ascii="Arial Narrow" w:eastAsia="Arial Narrow" w:hAnsi="Arial Narrow" w:cs="Arial Narrow"/>
          <w:sz w:val="24"/>
          <w:szCs w:val="24"/>
        </w:rPr>
        <w:t xml:space="preserve">requirements </w:t>
      </w:r>
      <w:r w:rsidR="00F52F4B" w:rsidRPr="00F52F4B">
        <w:rPr>
          <w:rFonts w:ascii="Arial Narrow" w:eastAsia="Arial Narrow" w:hAnsi="Arial Narrow" w:cs="Arial Narrow"/>
          <w:sz w:val="24"/>
          <w:szCs w:val="24"/>
        </w:rPr>
        <w:t xml:space="preserve">are outlined above. </w:t>
      </w:r>
    </w:p>
    <w:p w14:paraId="2250173E" w14:textId="77777777" w:rsidR="00F52F4B" w:rsidRPr="00F52F4B" w:rsidRDefault="00F52F4B" w:rsidP="00F52F4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uppressAutoHyphens/>
        <w:spacing w:before="120" w:after="120"/>
        <w:ind w:left="718" w:right="-23"/>
        <w:textAlignment w:val="top"/>
        <w:outlineLvl w:val="0"/>
        <w:rPr>
          <w:rFonts w:ascii="Arial Narrow" w:eastAsia="Arial Narrow" w:hAnsi="Arial Narrow" w:cs="Arial Narrow"/>
          <w:sz w:val="24"/>
          <w:szCs w:val="24"/>
        </w:rPr>
      </w:pPr>
    </w:p>
    <w:p w14:paraId="6994BE24" w14:textId="74416AF1" w:rsidR="007E6667" w:rsidRPr="00882B36" w:rsidRDefault="00F8220D" w:rsidP="007931F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uppressAutoHyphens/>
        <w:spacing w:before="120" w:after="120"/>
        <w:ind w:left="567" w:right="-23" w:hanging="567"/>
        <w:textAlignment w:val="top"/>
        <w:outlineLvl w:val="0"/>
        <w:rPr>
          <w:rFonts w:ascii="Arial Narrow" w:eastAsia="Arial Narrow" w:hAnsi="Arial Narrow" w:cs="Arial Narrow"/>
          <w:sz w:val="24"/>
          <w:szCs w:val="24"/>
        </w:rPr>
      </w:pPr>
      <w:r w:rsidRPr="00882B36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Public Reporting</w:t>
      </w:r>
      <w:r w:rsidRPr="00882B36">
        <w:rPr>
          <w:rFonts w:ascii="Arial Narrow" w:eastAsia="Arial Narrow" w:hAnsi="Arial Narrow" w:cs="Arial Narrow"/>
          <w:sz w:val="24"/>
          <w:szCs w:val="24"/>
        </w:rPr>
        <w:t xml:space="preserve">. All Board policies and Strategic Plans shall be posted on the internet. </w:t>
      </w:r>
      <w:r w:rsidR="005B0A78" w:rsidRPr="00882B36">
        <w:rPr>
          <w:rFonts w:ascii="Arial Narrow" w:eastAsia="Arial Narrow" w:hAnsi="Arial Narrow" w:cs="Arial Narrow"/>
          <w:sz w:val="24"/>
          <w:szCs w:val="24"/>
        </w:rPr>
        <w:t xml:space="preserve">Public </w:t>
      </w:r>
      <w:r w:rsidRPr="00882B36">
        <w:rPr>
          <w:rFonts w:ascii="Arial Narrow" w:eastAsia="Arial Narrow" w:hAnsi="Arial Narrow" w:cs="Arial Narrow"/>
          <w:sz w:val="24"/>
          <w:szCs w:val="24"/>
        </w:rPr>
        <w:t xml:space="preserve">reporting requirements </w:t>
      </w:r>
      <w:r w:rsidR="005B0A78" w:rsidRPr="00882B36">
        <w:rPr>
          <w:rFonts w:ascii="Arial Narrow" w:eastAsia="Arial Narrow" w:hAnsi="Arial Narrow" w:cs="Arial Narrow"/>
          <w:sz w:val="24"/>
          <w:szCs w:val="24"/>
        </w:rPr>
        <w:t xml:space="preserve">regarding HRPS performance </w:t>
      </w:r>
      <w:r w:rsidRPr="00882B36">
        <w:rPr>
          <w:rFonts w:ascii="Arial Narrow" w:eastAsia="Arial Narrow" w:hAnsi="Arial Narrow" w:cs="Arial Narrow"/>
          <w:sz w:val="24"/>
          <w:szCs w:val="24"/>
        </w:rPr>
        <w:t xml:space="preserve">are addressed in policy </w:t>
      </w:r>
      <w:r w:rsidR="00B603A6">
        <w:rPr>
          <w:rFonts w:ascii="Arial Narrow" w:eastAsia="Arial Narrow" w:hAnsi="Arial Narrow" w:cs="Arial Narrow"/>
          <w:sz w:val="24"/>
          <w:szCs w:val="24"/>
        </w:rPr>
        <w:t xml:space="preserve">PoP05 </w:t>
      </w:r>
      <w:r w:rsidRPr="00882B36">
        <w:rPr>
          <w:rFonts w:ascii="Arial Narrow" w:eastAsia="Arial Narrow" w:hAnsi="Arial Narrow" w:cs="Arial Narrow"/>
          <w:sz w:val="24"/>
          <w:szCs w:val="24"/>
        </w:rPr>
        <w:t>Annual Report.</w:t>
      </w:r>
      <w:r w:rsidR="00882B36">
        <w:rPr>
          <w:rFonts w:ascii="Arial Narrow" w:eastAsia="Arial Narrow" w:hAnsi="Arial Narrow" w:cs="Arial Narrow"/>
          <w:sz w:val="24"/>
          <w:szCs w:val="24"/>
        </w:rPr>
        <w:t xml:space="preserve"> Additionally, t</w:t>
      </w:r>
      <w:r w:rsidR="00A01B25" w:rsidRPr="00882B36">
        <w:rPr>
          <w:rFonts w:ascii="Arial Narrow" w:eastAsia="Arial Narrow" w:hAnsi="Arial Narrow" w:cs="Arial Narrow"/>
          <w:sz w:val="24"/>
          <w:szCs w:val="24"/>
        </w:rPr>
        <w:t xml:space="preserve">he Board shall publicly report its QA findings and subsequent </w:t>
      </w:r>
      <w:r w:rsidR="00244B11" w:rsidRPr="00882B36">
        <w:rPr>
          <w:rFonts w:ascii="Arial Narrow" w:eastAsia="Arial Narrow" w:hAnsi="Arial Narrow" w:cs="Arial Narrow"/>
          <w:sz w:val="24"/>
          <w:szCs w:val="24"/>
        </w:rPr>
        <w:t>direction to the HRPS</w:t>
      </w:r>
      <w:r w:rsidR="003E7C3A">
        <w:rPr>
          <w:rFonts w:ascii="Arial Narrow" w:eastAsia="Arial Narrow" w:hAnsi="Arial Narrow" w:cs="Arial Narrow"/>
          <w:sz w:val="24"/>
          <w:szCs w:val="24"/>
        </w:rPr>
        <w:t xml:space="preserve">, as well as the results of third-party </w:t>
      </w:r>
      <w:r w:rsidR="00E53245">
        <w:rPr>
          <w:rFonts w:ascii="Arial Narrow" w:eastAsia="Arial Narrow" w:hAnsi="Arial Narrow" w:cs="Arial Narrow"/>
          <w:sz w:val="24"/>
          <w:szCs w:val="24"/>
        </w:rPr>
        <w:t>Provi</w:t>
      </w:r>
      <w:r w:rsidR="00835613">
        <w:rPr>
          <w:rFonts w:ascii="Arial Narrow" w:eastAsia="Arial Narrow" w:hAnsi="Arial Narrow" w:cs="Arial Narrow"/>
          <w:sz w:val="24"/>
          <w:szCs w:val="24"/>
        </w:rPr>
        <w:t>s</w:t>
      </w:r>
      <w:r w:rsidR="00E53245">
        <w:rPr>
          <w:rFonts w:ascii="Arial Narrow" w:eastAsia="Arial Narrow" w:hAnsi="Arial Narrow" w:cs="Arial Narrow"/>
          <w:sz w:val="24"/>
          <w:szCs w:val="24"/>
        </w:rPr>
        <w:t xml:space="preserve">ion-of-Policing </w:t>
      </w:r>
      <w:r w:rsidR="00835613">
        <w:rPr>
          <w:rFonts w:ascii="Arial Narrow" w:eastAsia="Arial Narrow" w:hAnsi="Arial Narrow" w:cs="Arial Narrow"/>
          <w:sz w:val="24"/>
          <w:szCs w:val="24"/>
        </w:rPr>
        <w:t>Governance verification</w:t>
      </w:r>
      <w:r w:rsidR="00244B11" w:rsidRPr="00882B36">
        <w:rPr>
          <w:rFonts w:ascii="Arial Narrow" w:eastAsia="Arial Narrow" w:hAnsi="Arial Narrow" w:cs="Arial Narrow"/>
          <w:sz w:val="24"/>
          <w:szCs w:val="24"/>
        </w:rPr>
        <w:t>.</w:t>
      </w:r>
    </w:p>
    <w:p w14:paraId="0B05A58B" w14:textId="3D2A30D7" w:rsidR="00725666" w:rsidRPr="000871C1" w:rsidRDefault="00725666" w:rsidP="000871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0" w:lineRule="auto"/>
        <w:ind w:right="510"/>
        <w:rPr>
          <w:rFonts w:ascii="Arial Narrow" w:eastAsia="Arial Narrow" w:hAnsi="Arial Narrow" w:cs="Arial Narrow"/>
          <w:color w:val="000000"/>
          <w:sz w:val="24"/>
          <w:szCs w:val="24"/>
          <w:lang w:val="en-CA"/>
        </w:rPr>
      </w:pPr>
    </w:p>
    <w:p w14:paraId="2D3B8C8E" w14:textId="4CB6D958" w:rsidR="0091067C" w:rsidRDefault="0091067C" w:rsidP="007931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20" w:after="120" w:line="276" w:lineRule="auto"/>
        <w:ind w:right="-23"/>
        <w:rPr>
          <w:rFonts w:ascii="Arial Narrow" w:hAnsi="Arial Narrow"/>
          <w:sz w:val="24"/>
          <w:szCs w:val="24"/>
        </w:rPr>
      </w:pPr>
      <w:r w:rsidRPr="007931F3">
        <w:rPr>
          <w:rFonts w:ascii="Arial Narrow" w:eastAsia="Arial Narrow" w:hAnsi="Arial Narrow" w:cs="Arial Narrow"/>
          <w:b/>
          <w:sz w:val="24"/>
          <w:szCs w:val="24"/>
        </w:rPr>
        <w:t>References</w:t>
      </w:r>
      <w:r w:rsidRPr="0091067C">
        <w:rPr>
          <w:rFonts w:ascii="Arial Narrow" w:hAnsi="Arial Narrow"/>
          <w:sz w:val="24"/>
          <w:szCs w:val="24"/>
        </w:rPr>
        <w:t>:</w:t>
      </w:r>
    </w:p>
    <w:p w14:paraId="6F0A9443" w14:textId="09239871" w:rsidR="00FE5D4E" w:rsidRPr="00BD7B04" w:rsidRDefault="00FE5D4E" w:rsidP="006957A7">
      <w:pPr>
        <w:pStyle w:val="ListParagraph"/>
        <w:numPr>
          <w:ilvl w:val="0"/>
          <w:numId w:val="5"/>
        </w:numPr>
        <w:suppressAutoHyphens/>
        <w:spacing w:after="0" w:line="1" w:lineRule="atLeast"/>
        <w:ind w:left="567" w:hanging="567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r w:rsidRPr="00BD7B04">
        <w:rPr>
          <w:rFonts w:ascii="Arial Narrow" w:hAnsi="Arial Narrow"/>
          <w:sz w:val="24"/>
          <w:szCs w:val="24"/>
        </w:rPr>
        <w:t xml:space="preserve">CSPA Board role, shared services, temporary assistance </w:t>
      </w:r>
      <w:r w:rsidR="005B5862">
        <w:rPr>
          <w:rFonts w:ascii="Arial Narrow" w:hAnsi="Arial Narrow"/>
          <w:sz w:val="24"/>
          <w:szCs w:val="24"/>
        </w:rPr>
        <w:t>(</w:t>
      </w:r>
      <w:r w:rsidR="00936DB5">
        <w:rPr>
          <w:rFonts w:ascii="Arial Narrow" w:hAnsi="Arial Narrow"/>
          <w:sz w:val="24"/>
          <w:szCs w:val="24"/>
        </w:rPr>
        <w:t>s10, s14, s19</w:t>
      </w:r>
      <w:r w:rsidR="005B5862">
        <w:rPr>
          <w:rFonts w:ascii="Arial Narrow" w:hAnsi="Arial Narrow"/>
          <w:sz w:val="24"/>
          <w:szCs w:val="24"/>
        </w:rPr>
        <w:t>)</w:t>
      </w:r>
    </w:p>
    <w:p w14:paraId="600FE19E" w14:textId="52550CC9" w:rsidR="00BA199A" w:rsidRPr="00BD7B04" w:rsidRDefault="00BA199A" w:rsidP="006957A7">
      <w:pPr>
        <w:pStyle w:val="ListParagraph"/>
        <w:numPr>
          <w:ilvl w:val="0"/>
          <w:numId w:val="5"/>
        </w:numPr>
        <w:suppressAutoHyphens/>
        <w:spacing w:after="0" w:line="1" w:lineRule="atLeast"/>
        <w:ind w:left="567" w:hanging="567"/>
        <w:textAlignment w:val="top"/>
        <w:outlineLvl w:val="0"/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</w:pPr>
      <w:hyperlink r:id="rId9" w:history="1">
        <w:r w:rsidRPr="00BD7B04">
          <w:rPr>
            <w:rFonts w:ascii="Arial Narrow" w:eastAsia="Arial Narrow" w:hAnsi="Arial Narrow" w:cs="Arial Narrow"/>
            <w:position w:val="-1"/>
            <w:sz w:val="24"/>
            <w:szCs w:val="24"/>
            <w:lang w:eastAsia="en-US"/>
          </w:rPr>
          <w:t>O</w:t>
        </w:r>
        <w:r w:rsidR="00B230C8" w:rsidRPr="00BD7B04">
          <w:rPr>
            <w:rFonts w:ascii="Arial Narrow" w:eastAsia="Arial Narrow" w:hAnsi="Arial Narrow" w:cs="Arial Narrow"/>
            <w:position w:val="-1"/>
            <w:sz w:val="24"/>
            <w:szCs w:val="24"/>
            <w:lang w:eastAsia="en-US"/>
          </w:rPr>
          <w:t>.</w:t>
        </w:r>
        <w:r w:rsidRPr="00BD7B04">
          <w:rPr>
            <w:rFonts w:ascii="Arial Narrow" w:eastAsia="Arial Narrow" w:hAnsi="Arial Narrow" w:cs="Arial Narrow"/>
            <w:position w:val="-1"/>
            <w:sz w:val="24"/>
            <w:szCs w:val="24"/>
            <w:lang w:eastAsia="en-US"/>
          </w:rPr>
          <w:t xml:space="preserve"> Reg</w:t>
        </w:r>
        <w:r w:rsidR="00B230C8" w:rsidRPr="00BD7B04">
          <w:rPr>
            <w:rFonts w:ascii="Arial Narrow" w:eastAsia="Arial Narrow" w:hAnsi="Arial Narrow" w:cs="Arial Narrow"/>
            <w:position w:val="-1"/>
            <w:sz w:val="24"/>
            <w:szCs w:val="24"/>
            <w:lang w:eastAsia="en-US"/>
          </w:rPr>
          <w:t xml:space="preserve">. </w:t>
        </w:r>
        <w:r w:rsidRPr="00BD7B04">
          <w:rPr>
            <w:rFonts w:ascii="Arial Narrow" w:eastAsia="Arial Narrow" w:hAnsi="Arial Narrow" w:cs="Arial Narrow"/>
            <w:position w:val="-1"/>
            <w:sz w:val="24"/>
            <w:szCs w:val="24"/>
            <w:lang w:eastAsia="en-US"/>
          </w:rPr>
          <w:t>392/23</w:t>
        </w:r>
      </w:hyperlink>
      <w:r w:rsidR="00B230C8" w:rsidRPr="00BD7B04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Adequate and Effective Policing </w:t>
      </w:r>
      <w:r w:rsidR="00EB1775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– </w:t>
      </w:r>
      <w:r w:rsidR="00B230C8" w:rsidRPr="00BD7B04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General</w:t>
      </w:r>
      <w:r w:rsidR="00EB1775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(s</w:t>
      </w:r>
      <w:r w:rsidR="00EA51F9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23)</w:t>
      </w:r>
    </w:p>
    <w:p w14:paraId="04E2E7C5" w14:textId="21C9188F" w:rsidR="00C53910" w:rsidRPr="0053093A" w:rsidRDefault="007E1060" w:rsidP="006957A7">
      <w:pPr>
        <w:pStyle w:val="ListParagraph"/>
        <w:numPr>
          <w:ilvl w:val="0"/>
          <w:numId w:val="5"/>
        </w:numPr>
        <w:suppressAutoHyphens/>
        <w:spacing w:after="0" w:line="1" w:lineRule="atLeast"/>
        <w:ind w:left="567" w:hanging="567"/>
        <w:textAlignment w:val="top"/>
        <w:outlineLvl w:val="0"/>
        <w:rPr>
          <w:rFonts w:ascii="Arial Narrow" w:hAnsi="Arial Narrow"/>
          <w:sz w:val="24"/>
          <w:szCs w:val="24"/>
        </w:rPr>
      </w:pPr>
      <w:r w:rsidRPr="0053093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HPB Policies G01 Governance Commitment</w:t>
      </w:r>
      <w:r w:rsidR="0068620D" w:rsidRPr="0053093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.</w:t>
      </w:r>
      <w:r w:rsidRPr="0053093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G02 Board </w:t>
      </w:r>
      <w:r w:rsidR="00EA7583" w:rsidRPr="0053093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Job Description</w:t>
      </w:r>
      <w:r w:rsidR="0068620D" w:rsidRPr="0053093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, G07 Governance Calendar</w:t>
      </w:r>
      <w:r w:rsidR="00CA7C5F" w:rsidRPr="0053093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, PoP01 Provision of Adequate &amp; Effective Policing,</w:t>
      </w:r>
      <w:r w:rsidR="00B82C30" w:rsidRPr="0053093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 xml:space="preserve"> </w:t>
      </w:r>
      <w:r w:rsidR="00CA7C5F" w:rsidRPr="0053093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PoP</w:t>
      </w:r>
      <w:r w:rsidR="00B82C30" w:rsidRPr="0053093A">
        <w:rPr>
          <w:rFonts w:ascii="Arial Narrow" w:eastAsia="Arial Narrow" w:hAnsi="Arial Narrow" w:cs="Arial Narrow"/>
          <w:position w:val="-1"/>
          <w:sz w:val="24"/>
          <w:szCs w:val="24"/>
          <w:lang w:eastAsia="en-US"/>
        </w:rPr>
        <w:t>05 Annual Report</w:t>
      </w:r>
    </w:p>
    <w:sectPr w:rsidR="00C53910" w:rsidRPr="0053093A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B60DA" w14:textId="77777777" w:rsidR="000D6AA4" w:rsidRDefault="000D6AA4">
      <w:pPr>
        <w:spacing w:after="0" w:line="240" w:lineRule="auto"/>
      </w:pPr>
      <w:r>
        <w:separator/>
      </w:r>
    </w:p>
  </w:endnote>
  <w:endnote w:type="continuationSeparator" w:id="0">
    <w:p w14:paraId="16F6AFAA" w14:textId="77777777" w:rsidR="000D6AA4" w:rsidRDefault="000D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953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B7567" w14:textId="4DA679D4" w:rsidR="002A0D18" w:rsidRDefault="002A0D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14:paraId="1841ED71" w14:textId="77777777" w:rsidR="002A0D18" w:rsidRDefault="002A0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6D785" w14:textId="77777777" w:rsidR="000D6AA4" w:rsidRDefault="000D6AA4">
      <w:pPr>
        <w:spacing w:after="0" w:line="240" w:lineRule="auto"/>
      </w:pPr>
      <w:r>
        <w:separator/>
      </w:r>
    </w:p>
  </w:footnote>
  <w:footnote w:type="continuationSeparator" w:id="0">
    <w:p w14:paraId="5D02E3B6" w14:textId="77777777" w:rsidR="000D6AA4" w:rsidRDefault="000D6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06242" w14:textId="77777777" w:rsidR="00B058B7" w:rsidRDefault="00574C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val="en-CA"/>
      </w:rPr>
      <w:drawing>
        <wp:anchor distT="0" distB="0" distL="0" distR="0" simplePos="0" relativeHeight="251658240" behindDoc="0" locked="0" layoutInCell="1" hidden="0" allowOverlap="1" wp14:anchorId="3EDECF10" wp14:editId="242FE71E">
          <wp:simplePos x="0" y="0"/>
          <wp:positionH relativeFrom="margin">
            <wp:posOffset>1925002</wp:posOffset>
          </wp:positionH>
          <wp:positionV relativeFrom="page">
            <wp:posOffset>486410</wp:posOffset>
          </wp:positionV>
          <wp:extent cx="1722120" cy="1082040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1082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066647" w14:textId="77777777" w:rsidR="00B058B7" w:rsidRDefault="00B058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438E85A3" w14:textId="77777777" w:rsidR="00B058B7" w:rsidRDefault="00B058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4DA9A1DE" w14:textId="77777777" w:rsidR="00B058B7" w:rsidRDefault="00B058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7FB3B1D0" w14:textId="77777777" w:rsidR="00B058B7" w:rsidRDefault="00B058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2BB9758B" w14:textId="77777777" w:rsidR="00B058B7" w:rsidRDefault="00B058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4DF2E71" w14:textId="77777777" w:rsidR="00B058B7" w:rsidRDefault="00B058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36D6"/>
    <w:multiLevelType w:val="hybridMultilevel"/>
    <w:tmpl w:val="76C84886"/>
    <w:lvl w:ilvl="0" w:tplc="FFFFFFFF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D7F461E2">
      <w:start w:val="1"/>
      <w:numFmt w:val="lowerRoman"/>
      <w:lvlText w:val="%2."/>
      <w:lvlJc w:val="left"/>
      <w:pPr>
        <w:ind w:left="1298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A2F4E3B"/>
    <w:multiLevelType w:val="hybridMultilevel"/>
    <w:tmpl w:val="D9F4E7B6"/>
    <w:lvl w:ilvl="0" w:tplc="1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9D5D77"/>
    <w:multiLevelType w:val="hybridMultilevel"/>
    <w:tmpl w:val="ED5C83F4"/>
    <w:lvl w:ilvl="0" w:tplc="3782C002">
      <w:start w:val="1"/>
      <w:numFmt w:val="decimal"/>
      <w:lvlText w:val="8.%1"/>
      <w:lvlJc w:val="left"/>
      <w:pPr>
        <w:ind w:left="1438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58" w:hanging="360"/>
      </w:pPr>
    </w:lvl>
    <w:lvl w:ilvl="2" w:tplc="FFFFFFFF" w:tentative="1">
      <w:start w:val="1"/>
      <w:numFmt w:val="lowerRoman"/>
      <w:lvlText w:val="%3."/>
      <w:lvlJc w:val="right"/>
      <w:pPr>
        <w:ind w:left="2878" w:hanging="180"/>
      </w:pPr>
    </w:lvl>
    <w:lvl w:ilvl="3" w:tplc="FFFFFFFF" w:tentative="1">
      <w:start w:val="1"/>
      <w:numFmt w:val="decimal"/>
      <w:lvlText w:val="%4."/>
      <w:lvlJc w:val="left"/>
      <w:pPr>
        <w:ind w:left="3598" w:hanging="360"/>
      </w:pPr>
    </w:lvl>
    <w:lvl w:ilvl="4" w:tplc="FFFFFFFF" w:tentative="1">
      <w:start w:val="1"/>
      <w:numFmt w:val="lowerLetter"/>
      <w:lvlText w:val="%5."/>
      <w:lvlJc w:val="left"/>
      <w:pPr>
        <w:ind w:left="4318" w:hanging="360"/>
      </w:pPr>
    </w:lvl>
    <w:lvl w:ilvl="5" w:tplc="FFFFFFFF" w:tentative="1">
      <w:start w:val="1"/>
      <w:numFmt w:val="lowerRoman"/>
      <w:lvlText w:val="%6."/>
      <w:lvlJc w:val="right"/>
      <w:pPr>
        <w:ind w:left="5038" w:hanging="180"/>
      </w:pPr>
    </w:lvl>
    <w:lvl w:ilvl="6" w:tplc="FFFFFFFF" w:tentative="1">
      <w:start w:val="1"/>
      <w:numFmt w:val="decimal"/>
      <w:lvlText w:val="%7."/>
      <w:lvlJc w:val="left"/>
      <w:pPr>
        <w:ind w:left="5758" w:hanging="360"/>
      </w:pPr>
    </w:lvl>
    <w:lvl w:ilvl="7" w:tplc="FFFFFFFF" w:tentative="1">
      <w:start w:val="1"/>
      <w:numFmt w:val="lowerLetter"/>
      <w:lvlText w:val="%8."/>
      <w:lvlJc w:val="left"/>
      <w:pPr>
        <w:ind w:left="6478" w:hanging="360"/>
      </w:pPr>
    </w:lvl>
    <w:lvl w:ilvl="8" w:tplc="FFFFFFFF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3" w15:restartNumberingAfterBreak="0">
    <w:nsid w:val="0CB6523C"/>
    <w:multiLevelType w:val="hybridMultilevel"/>
    <w:tmpl w:val="49942676"/>
    <w:lvl w:ilvl="0" w:tplc="CD96AE58">
      <w:start w:val="1"/>
      <w:numFmt w:val="decimal"/>
      <w:lvlText w:val="5.2.%1"/>
      <w:lvlJc w:val="right"/>
      <w:pPr>
        <w:ind w:left="578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D3D034F"/>
    <w:multiLevelType w:val="hybridMultilevel"/>
    <w:tmpl w:val="4D9CEC6E"/>
    <w:lvl w:ilvl="0" w:tplc="0BB6B26E">
      <w:start w:val="1"/>
      <w:numFmt w:val="decimal"/>
      <w:lvlText w:val="3.%1"/>
      <w:lvlJc w:val="left"/>
      <w:pPr>
        <w:ind w:left="21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0287D69"/>
    <w:multiLevelType w:val="hybridMultilevel"/>
    <w:tmpl w:val="F0848936"/>
    <w:lvl w:ilvl="0" w:tplc="F3CC9AE6">
      <w:start w:val="1"/>
      <w:numFmt w:val="decimal"/>
      <w:lvlText w:val="4.%1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8101CD"/>
    <w:multiLevelType w:val="hybridMultilevel"/>
    <w:tmpl w:val="7AEC3242"/>
    <w:lvl w:ilvl="0" w:tplc="F3CC9AE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D6CE5"/>
    <w:multiLevelType w:val="hybridMultilevel"/>
    <w:tmpl w:val="B5DEA868"/>
    <w:lvl w:ilvl="0" w:tplc="0BB6B2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F6B7F"/>
    <w:multiLevelType w:val="hybridMultilevel"/>
    <w:tmpl w:val="79065802"/>
    <w:lvl w:ilvl="0" w:tplc="30A0E72A">
      <w:start w:val="1"/>
      <w:numFmt w:val="decimal"/>
      <w:lvlText w:val="9.%1"/>
      <w:lvlJc w:val="left"/>
      <w:pPr>
        <w:ind w:left="143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58" w:hanging="360"/>
      </w:pPr>
    </w:lvl>
    <w:lvl w:ilvl="2" w:tplc="1009001B" w:tentative="1">
      <w:start w:val="1"/>
      <w:numFmt w:val="lowerRoman"/>
      <w:lvlText w:val="%3."/>
      <w:lvlJc w:val="right"/>
      <w:pPr>
        <w:ind w:left="2878" w:hanging="180"/>
      </w:pPr>
    </w:lvl>
    <w:lvl w:ilvl="3" w:tplc="1009000F" w:tentative="1">
      <w:start w:val="1"/>
      <w:numFmt w:val="decimal"/>
      <w:lvlText w:val="%4."/>
      <w:lvlJc w:val="left"/>
      <w:pPr>
        <w:ind w:left="3598" w:hanging="360"/>
      </w:pPr>
    </w:lvl>
    <w:lvl w:ilvl="4" w:tplc="10090019" w:tentative="1">
      <w:start w:val="1"/>
      <w:numFmt w:val="lowerLetter"/>
      <w:lvlText w:val="%5."/>
      <w:lvlJc w:val="left"/>
      <w:pPr>
        <w:ind w:left="4318" w:hanging="360"/>
      </w:pPr>
    </w:lvl>
    <w:lvl w:ilvl="5" w:tplc="1009001B" w:tentative="1">
      <w:start w:val="1"/>
      <w:numFmt w:val="lowerRoman"/>
      <w:lvlText w:val="%6."/>
      <w:lvlJc w:val="right"/>
      <w:pPr>
        <w:ind w:left="5038" w:hanging="180"/>
      </w:pPr>
    </w:lvl>
    <w:lvl w:ilvl="6" w:tplc="1009000F" w:tentative="1">
      <w:start w:val="1"/>
      <w:numFmt w:val="decimal"/>
      <w:lvlText w:val="%7."/>
      <w:lvlJc w:val="left"/>
      <w:pPr>
        <w:ind w:left="5758" w:hanging="360"/>
      </w:pPr>
    </w:lvl>
    <w:lvl w:ilvl="7" w:tplc="10090019" w:tentative="1">
      <w:start w:val="1"/>
      <w:numFmt w:val="lowerLetter"/>
      <w:lvlText w:val="%8."/>
      <w:lvlJc w:val="left"/>
      <w:pPr>
        <w:ind w:left="6478" w:hanging="360"/>
      </w:pPr>
    </w:lvl>
    <w:lvl w:ilvl="8" w:tplc="10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9" w15:restartNumberingAfterBreak="0">
    <w:nsid w:val="1D56209A"/>
    <w:multiLevelType w:val="hybridMultilevel"/>
    <w:tmpl w:val="543AB3E4"/>
    <w:lvl w:ilvl="0" w:tplc="FFFFFFFF">
      <w:start w:val="1"/>
      <w:numFmt w:val="lowerLetter"/>
      <w:lvlText w:val="%1."/>
      <w:lvlJc w:val="left"/>
      <w:pPr>
        <w:ind w:left="1438" w:hanging="360"/>
      </w:pPr>
    </w:lvl>
    <w:lvl w:ilvl="1" w:tplc="FFFFFFFF">
      <w:start w:val="1"/>
      <w:numFmt w:val="lowerLetter"/>
      <w:lvlText w:val="%2."/>
      <w:lvlJc w:val="left"/>
      <w:pPr>
        <w:ind w:left="2158" w:hanging="360"/>
      </w:pPr>
    </w:lvl>
    <w:lvl w:ilvl="2" w:tplc="FFFFFFFF" w:tentative="1">
      <w:start w:val="1"/>
      <w:numFmt w:val="lowerRoman"/>
      <w:lvlText w:val="%3."/>
      <w:lvlJc w:val="right"/>
      <w:pPr>
        <w:ind w:left="2878" w:hanging="180"/>
      </w:pPr>
    </w:lvl>
    <w:lvl w:ilvl="3" w:tplc="FFFFFFFF" w:tentative="1">
      <w:start w:val="1"/>
      <w:numFmt w:val="decimal"/>
      <w:lvlText w:val="%4."/>
      <w:lvlJc w:val="left"/>
      <w:pPr>
        <w:ind w:left="3598" w:hanging="360"/>
      </w:pPr>
    </w:lvl>
    <w:lvl w:ilvl="4" w:tplc="FFFFFFFF" w:tentative="1">
      <w:start w:val="1"/>
      <w:numFmt w:val="lowerLetter"/>
      <w:lvlText w:val="%5."/>
      <w:lvlJc w:val="left"/>
      <w:pPr>
        <w:ind w:left="4318" w:hanging="360"/>
      </w:pPr>
    </w:lvl>
    <w:lvl w:ilvl="5" w:tplc="FFFFFFFF" w:tentative="1">
      <w:start w:val="1"/>
      <w:numFmt w:val="lowerRoman"/>
      <w:lvlText w:val="%6."/>
      <w:lvlJc w:val="right"/>
      <w:pPr>
        <w:ind w:left="5038" w:hanging="180"/>
      </w:pPr>
    </w:lvl>
    <w:lvl w:ilvl="6" w:tplc="FFFFFFFF" w:tentative="1">
      <w:start w:val="1"/>
      <w:numFmt w:val="decimal"/>
      <w:lvlText w:val="%7."/>
      <w:lvlJc w:val="left"/>
      <w:pPr>
        <w:ind w:left="5758" w:hanging="360"/>
      </w:pPr>
    </w:lvl>
    <w:lvl w:ilvl="7" w:tplc="FFFFFFFF" w:tentative="1">
      <w:start w:val="1"/>
      <w:numFmt w:val="lowerLetter"/>
      <w:lvlText w:val="%8."/>
      <w:lvlJc w:val="left"/>
      <w:pPr>
        <w:ind w:left="6478" w:hanging="360"/>
      </w:pPr>
    </w:lvl>
    <w:lvl w:ilvl="8" w:tplc="FFFFFFFF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0" w15:restartNumberingAfterBreak="0">
    <w:nsid w:val="232C799F"/>
    <w:multiLevelType w:val="hybridMultilevel"/>
    <w:tmpl w:val="40381B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77EB7"/>
    <w:multiLevelType w:val="multilevel"/>
    <w:tmpl w:val="8CE262F4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383F5B"/>
    <w:multiLevelType w:val="hybridMultilevel"/>
    <w:tmpl w:val="92F2F2EC"/>
    <w:lvl w:ilvl="0" w:tplc="D7F461E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03D7D"/>
    <w:multiLevelType w:val="hybridMultilevel"/>
    <w:tmpl w:val="647AF8E2"/>
    <w:lvl w:ilvl="0" w:tplc="F3CC9AE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72F5C"/>
    <w:multiLevelType w:val="hybridMultilevel"/>
    <w:tmpl w:val="28C0A84E"/>
    <w:lvl w:ilvl="0" w:tplc="F3CC9AE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F7021"/>
    <w:multiLevelType w:val="hybridMultilevel"/>
    <w:tmpl w:val="C130C78C"/>
    <w:lvl w:ilvl="0" w:tplc="30A0E72A">
      <w:start w:val="1"/>
      <w:numFmt w:val="decimal"/>
      <w:lvlText w:val="9.%1"/>
      <w:lvlJc w:val="left"/>
      <w:pPr>
        <w:ind w:left="14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8" w:hanging="360"/>
      </w:pPr>
    </w:lvl>
    <w:lvl w:ilvl="2" w:tplc="FFFFFFFF" w:tentative="1">
      <w:start w:val="1"/>
      <w:numFmt w:val="lowerRoman"/>
      <w:lvlText w:val="%3."/>
      <w:lvlJc w:val="right"/>
      <w:pPr>
        <w:ind w:left="2878" w:hanging="180"/>
      </w:pPr>
    </w:lvl>
    <w:lvl w:ilvl="3" w:tplc="FFFFFFFF" w:tentative="1">
      <w:start w:val="1"/>
      <w:numFmt w:val="decimal"/>
      <w:lvlText w:val="%4."/>
      <w:lvlJc w:val="left"/>
      <w:pPr>
        <w:ind w:left="3598" w:hanging="360"/>
      </w:pPr>
    </w:lvl>
    <w:lvl w:ilvl="4" w:tplc="FFFFFFFF" w:tentative="1">
      <w:start w:val="1"/>
      <w:numFmt w:val="lowerLetter"/>
      <w:lvlText w:val="%5."/>
      <w:lvlJc w:val="left"/>
      <w:pPr>
        <w:ind w:left="4318" w:hanging="360"/>
      </w:pPr>
    </w:lvl>
    <w:lvl w:ilvl="5" w:tplc="FFFFFFFF" w:tentative="1">
      <w:start w:val="1"/>
      <w:numFmt w:val="lowerRoman"/>
      <w:lvlText w:val="%6."/>
      <w:lvlJc w:val="right"/>
      <w:pPr>
        <w:ind w:left="5038" w:hanging="180"/>
      </w:pPr>
    </w:lvl>
    <w:lvl w:ilvl="6" w:tplc="FFFFFFFF" w:tentative="1">
      <w:start w:val="1"/>
      <w:numFmt w:val="decimal"/>
      <w:lvlText w:val="%7."/>
      <w:lvlJc w:val="left"/>
      <w:pPr>
        <w:ind w:left="5758" w:hanging="360"/>
      </w:pPr>
    </w:lvl>
    <w:lvl w:ilvl="7" w:tplc="FFFFFFFF" w:tentative="1">
      <w:start w:val="1"/>
      <w:numFmt w:val="lowerLetter"/>
      <w:lvlText w:val="%8."/>
      <w:lvlJc w:val="left"/>
      <w:pPr>
        <w:ind w:left="6478" w:hanging="360"/>
      </w:pPr>
    </w:lvl>
    <w:lvl w:ilvl="8" w:tplc="FFFFFFFF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6" w15:restartNumberingAfterBreak="0">
    <w:nsid w:val="3BF278A6"/>
    <w:multiLevelType w:val="hybridMultilevel"/>
    <w:tmpl w:val="A3660B1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65D7A"/>
    <w:multiLevelType w:val="hybridMultilevel"/>
    <w:tmpl w:val="B9FED93A"/>
    <w:lvl w:ilvl="0" w:tplc="0BB6B2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72E4A"/>
    <w:multiLevelType w:val="hybridMultilevel"/>
    <w:tmpl w:val="FBC08652"/>
    <w:lvl w:ilvl="0" w:tplc="FFFFFFFF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C1725"/>
    <w:multiLevelType w:val="hybridMultilevel"/>
    <w:tmpl w:val="28965F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D14F6"/>
    <w:multiLevelType w:val="hybridMultilevel"/>
    <w:tmpl w:val="596267CE"/>
    <w:lvl w:ilvl="0" w:tplc="FFFFFFFF">
      <w:start w:val="1"/>
      <w:numFmt w:val="lowerLetter"/>
      <w:lvlText w:val="%1."/>
      <w:lvlJc w:val="left"/>
      <w:pPr>
        <w:ind w:left="1438" w:hanging="360"/>
      </w:pPr>
    </w:lvl>
    <w:lvl w:ilvl="1" w:tplc="D7F461E2">
      <w:start w:val="1"/>
      <w:numFmt w:val="lowerRoman"/>
      <w:lvlText w:val="%2."/>
      <w:lvlJc w:val="left"/>
      <w:pPr>
        <w:ind w:left="215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78" w:hanging="180"/>
      </w:pPr>
    </w:lvl>
    <w:lvl w:ilvl="3" w:tplc="FFFFFFFF" w:tentative="1">
      <w:start w:val="1"/>
      <w:numFmt w:val="decimal"/>
      <w:lvlText w:val="%4."/>
      <w:lvlJc w:val="left"/>
      <w:pPr>
        <w:ind w:left="3598" w:hanging="360"/>
      </w:pPr>
    </w:lvl>
    <w:lvl w:ilvl="4" w:tplc="FFFFFFFF" w:tentative="1">
      <w:start w:val="1"/>
      <w:numFmt w:val="lowerLetter"/>
      <w:lvlText w:val="%5."/>
      <w:lvlJc w:val="left"/>
      <w:pPr>
        <w:ind w:left="4318" w:hanging="360"/>
      </w:pPr>
    </w:lvl>
    <w:lvl w:ilvl="5" w:tplc="FFFFFFFF" w:tentative="1">
      <w:start w:val="1"/>
      <w:numFmt w:val="lowerRoman"/>
      <w:lvlText w:val="%6."/>
      <w:lvlJc w:val="right"/>
      <w:pPr>
        <w:ind w:left="5038" w:hanging="180"/>
      </w:pPr>
    </w:lvl>
    <w:lvl w:ilvl="6" w:tplc="FFFFFFFF" w:tentative="1">
      <w:start w:val="1"/>
      <w:numFmt w:val="decimal"/>
      <w:lvlText w:val="%7."/>
      <w:lvlJc w:val="left"/>
      <w:pPr>
        <w:ind w:left="5758" w:hanging="360"/>
      </w:pPr>
    </w:lvl>
    <w:lvl w:ilvl="7" w:tplc="FFFFFFFF" w:tentative="1">
      <w:start w:val="1"/>
      <w:numFmt w:val="lowerLetter"/>
      <w:lvlText w:val="%8."/>
      <w:lvlJc w:val="left"/>
      <w:pPr>
        <w:ind w:left="6478" w:hanging="360"/>
      </w:pPr>
    </w:lvl>
    <w:lvl w:ilvl="8" w:tplc="FFFFFFFF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1" w15:restartNumberingAfterBreak="0">
    <w:nsid w:val="52414DF3"/>
    <w:multiLevelType w:val="hybridMultilevel"/>
    <w:tmpl w:val="3DE4D7E2"/>
    <w:lvl w:ilvl="0" w:tplc="09B2767E">
      <w:start w:val="1"/>
      <w:numFmt w:val="decimal"/>
      <w:lvlText w:val="6.%1."/>
      <w:lvlJc w:val="left"/>
      <w:pPr>
        <w:ind w:left="71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E0F40"/>
    <w:multiLevelType w:val="hybridMultilevel"/>
    <w:tmpl w:val="99B08898"/>
    <w:lvl w:ilvl="0" w:tplc="1009000F">
      <w:start w:val="1"/>
      <w:numFmt w:val="decimal"/>
      <w:lvlText w:val="%1."/>
      <w:lvlJc w:val="left"/>
      <w:pPr>
        <w:ind w:left="718" w:hanging="360"/>
      </w:pPr>
    </w:lvl>
    <w:lvl w:ilvl="1" w:tplc="10090019">
      <w:start w:val="1"/>
      <w:numFmt w:val="lowerLetter"/>
      <w:lvlText w:val="%2."/>
      <w:lvlJc w:val="left"/>
      <w:pPr>
        <w:ind w:left="1438" w:hanging="360"/>
      </w:pPr>
    </w:lvl>
    <w:lvl w:ilvl="2" w:tplc="1009001B" w:tentative="1">
      <w:start w:val="1"/>
      <w:numFmt w:val="lowerRoman"/>
      <w:lvlText w:val="%3."/>
      <w:lvlJc w:val="right"/>
      <w:pPr>
        <w:ind w:left="2158" w:hanging="180"/>
      </w:pPr>
    </w:lvl>
    <w:lvl w:ilvl="3" w:tplc="1009000F" w:tentative="1">
      <w:start w:val="1"/>
      <w:numFmt w:val="decimal"/>
      <w:lvlText w:val="%4."/>
      <w:lvlJc w:val="left"/>
      <w:pPr>
        <w:ind w:left="2878" w:hanging="360"/>
      </w:pPr>
    </w:lvl>
    <w:lvl w:ilvl="4" w:tplc="10090019" w:tentative="1">
      <w:start w:val="1"/>
      <w:numFmt w:val="lowerLetter"/>
      <w:lvlText w:val="%5."/>
      <w:lvlJc w:val="left"/>
      <w:pPr>
        <w:ind w:left="3598" w:hanging="360"/>
      </w:pPr>
    </w:lvl>
    <w:lvl w:ilvl="5" w:tplc="1009001B" w:tentative="1">
      <w:start w:val="1"/>
      <w:numFmt w:val="lowerRoman"/>
      <w:lvlText w:val="%6."/>
      <w:lvlJc w:val="right"/>
      <w:pPr>
        <w:ind w:left="4318" w:hanging="180"/>
      </w:pPr>
    </w:lvl>
    <w:lvl w:ilvl="6" w:tplc="1009000F" w:tentative="1">
      <w:start w:val="1"/>
      <w:numFmt w:val="decimal"/>
      <w:lvlText w:val="%7."/>
      <w:lvlJc w:val="left"/>
      <w:pPr>
        <w:ind w:left="5038" w:hanging="360"/>
      </w:pPr>
    </w:lvl>
    <w:lvl w:ilvl="7" w:tplc="10090019" w:tentative="1">
      <w:start w:val="1"/>
      <w:numFmt w:val="lowerLetter"/>
      <w:lvlText w:val="%8."/>
      <w:lvlJc w:val="left"/>
      <w:pPr>
        <w:ind w:left="5758" w:hanging="360"/>
      </w:pPr>
    </w:lvl>
    <w:lvl w:ilvl="8" w:tplc="10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 w15:restartNumberingAfterBreak="0">
    <w:nsid w:val="613C76CE"/>
    <w:multiLevelType w:val="hybridMultilevel"/>
    <w:tmpl w:val="1C56847E"/>
    <w:lvl w:ilvl="0" w:tplc="D7F461E2">
      <w:start w:val="1"/>
      <w:numFmt w:val="lowerRoman"/>
      <w:lvlText w:val="%1."/>
      <w:lvlJc w:val="left"/>
      <w:pPr>
        <w:ind w:left="8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580" w:hanging="360"/>
      </w:pPr>
    </w:lvl>
    <w:lvl w:ilvl="2" w:tplc="1009001B" w:tentative="1">
      <w:start w:val="1"/>
      <w:numFmt w:val="lowerRoman"/>
      <w:lvlText w:val="%3."/>
      <w:lvlJc w:val="right"/>
      <w:pPr>
        <w:ind w:left="2300" w:hanging="180"/>
      </w:pPr>
    </w:lvl>
    <w:lvl w:ilvl="3" w:tplc="1009000F" w:tentative="1">
      <w:start w:val="1"/>
      <w:numFmt w:val="decimal"/>
      <w:lvlText w:val="%4."/>
      <w:lvlJc w:val="left"/>
      <w:pPr>
        <w:ind w:left="3020" w:hanging="360"/>
      </w:pPr>
    </w:lvl>
    <w:lvl w:ilvl="4" w:tplc="10090019" w:tentative="1">
      <w:start w:val="1"/>
      <w:numFmt w:val="lowerLetter"/>
      <w:lvlText w:val="%5."/>
      <w:lvlJc w:val="left"/>
      <w:pPr>
        <w:ind w:left="3740" w:hanging="360"/>
      </w:pPr>
    </w:lvl>
    <w:lvl w:ilvl="5" w:tplc="1009001B" w:tentative="1">
      <w:start w:val="1"/>
      <w:numFmt w:val="lowerRoman"/>
      <w:lvlText w:val="%6."/>
      <w:lvlJc w:val="right"/>
      <w:pPr>
        <w:ind w:left="4460" w:hanging="180"/>
      </w:pPr>
    </w:lvl>
    <w:lvl w:ilvl="6" w:tplc="1009000F" w:tentative="1">
      <w:start w:val="1"/>
      <w:numFmt w:val="decimal"/>
      <w:lvlText w:val="%7."/>
      <w:lvlJc w:val="left"/>
      <w:pPr>
        <w:ind w:left="5180" w:hanging="360"/>
      </w:pPr>
    </w:lvl>
    <w:lvl w:ilvl="7" w:tplc="10090019" w:tentative="1">
      <w:start w:val="1"/>
      <w:numFmt w:val="lowerLetter"/>
      <w:lvlText w:val="%8."/>
      <w:lvlJc w:val="left"/>
      <w:pPr>
        <w:ind w:left="5900" w:hanging="360"/>
      </w:pPr>
    </w:lvl>
    <w:lvl w:ilvl="8" w:tplc="10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4" w15:restartNumberingAfterBreak="0">
    <w:nsid w:val="62103BED"/>
    <w:multiLevelType w:val="hybridMultilevel"/>
    <w:tmpl w:val="20BC251E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>
      <w:start w:val="1"/>
      <w:numFmt w:val="decimal"/>
      <w:lvlText w:val="3.%2"/>
      <w:lvlJc w:val="left"/>
      <w:pPr>
        <w:ind w:left="143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63086E8F"/>
    <w:multiLevelType w:val="hybridMultilevel"/>
    <w:tmpl w:val="DD7A39B6"/>
    <w:lvl w:ilvl="0" w:tplc="F3CC9AE6">
      <w:start w:val="1"/>
      <w:numFmt w:val="decimal"/>
      <w:lvlText w:val="4.%1"/>
      <w:lvlJc w:val="left"/>
      <w:pPr>
        <w:ind w:left="143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58" w:hanging="360"/>
      </w:pPr>
    </w:lvl>
    <w:lvl w:ilvl="2" w:tplc="1009001B" w:tentative="1">
      <w:start w:val="1"/>
      <w:numFmt w:val="lowerRoman"/>
      <w:lvlText w:val="%3."/>
      <w:lvlJc w:val="right"/>
      <w:pPr>
        <w:ind w:left="2878" w:hanging="180"/>
      </w:pPr>
    </w:lvl>
    <w:lvl w:ilvl="3" w:tplc="1009000F" w:tentative="1">
      <w:start w:val="1"/>
      <w:numFmt w:val="decimal"/>
      <w:lvlText w:val="%4."/>
      <w:lvlJc w:val="left"/>
      <w:pPr>
        <w:ind w:left="3598" w:hanging="360"/>
      </w:pPr>
    </w:lvl>
    <w:lvl w:ilvl="4" w:tplc="10090019" w:tentative="1">
      <w:start w:val="1"/>
      <w:numFmt w:val="lowerLetter"/>
      <w:lvlText w:val="%5."/>
      <w:lvlJc w:val="left"/>
      <w:pPr>
        <w:ind w:left="4318" w:hanging="360"/>
      </w:pPr>
    </w:lvl>
    <w:lvl w:ilvl="5" w:tplc="1009001B" w:tentative="1">
      <w:start w:val="1"/>
      <w:numFmt w:val="lowerRoman"/>
      <w:lvlText w:val="%6."/>
      <w:lvlJc w:val="right"/>
      <w:pPr>
        <w:ind w:left="5038" w:hanging="180"/>
      </w:pPr>
    </w:lvl>
    <w:lvl w:ilvl="6" w:tplc="1009000F" w:tentative="1">
      <w:start w:val="1"/>
      <w:numFmt w:val="decimal"/>
      <w:lvlText w:val="%7."/>
      <w:lvlJc w:val="left"/>
      <w:pPr>
        <w:ind w:left="5758" w:hanging="360"/>
      </w:pPr>
    </w:lvl>
    <w:lvl w:ilvl="7" w:tplc="10090019" w:tentative="1">
      <w:start w:val="1"/>
      <w:numFmt w:val="lowerLetter"/>
      <w:lvlText w:val="%8."/>
      <w:lvlJc w:val="left"/>
      <w:pPr>
        <w:ind w:left="6478" w:hanging="360"/>
      </w:pPr>
    </w:lvl>
    <w:lvl w:ilvl="8" w:tplc="10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6" w15:restartNumberingAfterBreak="0">
    <w:nsid w:val="673C2713"/>
    <w:multiLevelType w:val="hybridMultilevel"/>
    <w:tmpl w:val="925C54EA"/>
    <w:lvl w:ilvl="0" w:tplc="1009000F">
      <w:start w:val="1"/>
      <w:numFmt w:val="decimal"/>
      <w:lvlText w:val="%1."/>
      <w:lvlJc w:val="left"/>
      <w:pPr>
        <w:ind w:left="718" w:hanging="360"/>
      </w:pPr>
    </w:lvl>
    <w:lvl w:ilvl="1" w:tplc="FC482302">
      <w:start w:val="1"/>
      <w:numFmt w:val="decimal"/>
      <w:lvlText w:val="5.%2"/>
      <w:lvlJc w:val="left"/>
      <w:pPr>
        <w:ind w:left="1438" w:hanging="360"/>
      </w:pPr>
      <w:rPr>
        <w:rFonts w:hint="default"/>
      </w:rPr>
    </w:lvl>
    <w:lvl w:ilvl="2" w:tplc="2086F642">
      <w:start w:val="1"/>
      <w:numFmt w:val="decimal"/>
      <w:lvlText w:val="5.2.%3"/>
      <w:lvlJc w:val="right"/>
      <w:pPr>
        <w:ind w:left="2158" w:hanging="180"/>
      </w:pPr>
      <w:rPr>
        <w:rFonts w:hint="default"/>
        <w:sz w:val="24"/>
        <w:szCs w:val="24"/>
      </w:rPr>
    </w:lvl>
    <w:lvl w:ilvl="3" w:tplc="1009000F" w:tentative="1">
      <w:start w:val="1"/>
      <w:numFmt w:val="decimal"/>
      <w:lvlText w:val="%4."/>
      <w:lvlJc w:val="left"/>
      <w:pPr>
        <w:ind w:left="2878" w:hanging="360"/>
      </w:pPr>
    </w:lvl>
    <w:lvl w:ilvl="4" w:tplc="10090019" w:tentative="1">
      <w:start w:val="1"/>
      <w:numFmt w:val="lowerLetter"/>
      <w:lvlText w:val="%5."/>
      <w:lvlJc w:val="left"/>
      <w:pPr>
        <w:ind w:left="3598" w:hanging="360"/>
      </w:pPr>
    </w:lvl>
    <w:lvl w:ilvl="5" w:tplc="1009001B" w:tentative="1">
      <w:start w:val="1"/>
      <w:numFmt w:val="lowerRoman"/>
      <w:lvlText w:val="%6."/>
      <w:lvlJc w:val="right"/>
      <w:pPr>
        <w:ind w:left="4318" w:hanging="180"/>
      </w:pPr>
    </w:lvl>
    <w:lvl w:ilvl="6" w:tplc="1009000F" w:tentative="1">
      <w:start w:val="1"/>
      <w:numFmt w:val="decimal"/>
      <w:lvlText w:val="%7."/>
      <w:lvlJc w:val="left"/>
      <w:pPr>
        <w:ind w:left="5038" w:hanging="360"/>
      </w:pPr>
    </w:lvl>
    <w:lvl w:ilvl="7" w:tplc="10090019" w:tentative="1">
      <w:start w:val="1"/>
      <w:numFmt w:val="lowerLetter"/>
      <w:lvlText w:val="%8."/>
      <w:lvlJc w:val="left"/>
      <w:pPr>
        <w:ind w:left="5758" w:hanging="360"/>
      </w:pPr>
    </w:lvl>
    <w:lvl w:ilvl="8" w:tplc="10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" w15:restartNumberingAfterBreak="0">
    <w:nsid w:val="6EF1665C"/>
    <w:multiLevelType w:val="hybridMultilevel"/>
    <w:tmpl w:val="3266F6E8"/>
    <w:lvl w:ilvl="0" w:tplc="F3CC9AE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53C0B"/>
    <w:multiLevelType w:val="hybridMultilevel"/>
    <w:tmpl w:val="6ACC9C9A"/>
    <w:lvl w:ilvl="0" w:tplc="F3CC9AE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A61FB"/>
    <w:multiLevelType w:val="multilevel"/>
    <w:tmpl w:val="14600BCA"/>
    <w:lvl w:ilvl="0">
      <w:start w:val="1"/>
      <w:numFmt w:val="lowerLetter"/>
      <w:lvlText w:val="%1."/>
      <w:lvlJc w:val="left"/>
      <w:pPr>
        <w:ind w:left="3196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3628" w:hanging="432"/>
      </w:pPr>
    </w:lvl>
    <w:lvl w:ilvl="2">
      <w:start w:val="1"/>
      <w:numFmt w:val="decimal"/>
      <w:lvlText w:val="%1.%2.%3."/>
      <w:lvlJc w:val="left"/>
      <w:pPr>
        <w:ind w:left="4617" w:hanging="504"/>
      </w:pPr>
    </w:lvl>
    <w:lvl w:ilvl="3">
      <w:start w:val="1"/>
      <w:numFmt w:val="decimal"/>
      <w:lvlText w:val="%1.%2.%3.%4."/>
      <w:lvlJc w:val="left"/>
      <w:pPr>
        <w:ind w:left="4564" w:hanging="647"/>
      </w:pPr>
    </w:lvl>
    <w:lvl w:ilvl="4">
      <w:start w:val="1"/>
      <w:numFmt w:val="decimal"/>
      <w:lvlText w:val="%1.%2.%3.%4.%5."/>
      <w:lvlJc w:val="left"/>
      <w:pPr>
        <w:ind w:left="5068" w:hanging="792"/>
      </w:pPr>
    </w:lvl>
    <w:lvl w:ilvl="5">
      <w:start w:val="1"/>
      <w:numFmt w:val="decimal"/>
      <w:lvlText w:val="%1.%2.%3.%4.%5.%6."/>
      <w:lvlJc w:val="left"/>
      <w:pPr>
        <w:ind w:left="5572" w:hanging="935"/>
      </w:pPr>
    </w:lvl>
    <w:lvl w:ilvl="6">
      <w:start w:val="1"/>
      <w:numFmt w:val="decimal"/>
      <w:lvlText w:val="%1.%2.%3.%4.%5.%6.%7."/>
      <w:lvlJc w:val="left"/>
      <w:pPr>
        <w:ind w:left="6076" w:hanging="1080"/>
      </w:pPr>
    </w:lvl>
    <w:lvl w:ilvl="7">
      <w:start w:val="1"/>
      <w:numFmt w:val="decimal"/>
      <w:lvlText w:val="%1.%2.%3.%4.%5.%6.%7.%8."/>
      <w:lvlJc w:val="left"/>
      <w:pPr>
        <w:ind w:left="6580" w:hanging="1224"/>
      </w:pPr>
    </w:lvl>
    <w:lvl w:ilvl="8">
      <w:start w:val="1"/>
      <w:numFmt w:val="decimal"/>
      <w:lvlText w:val="%1.%2.%3.%4.%5.%6.%7.%8.%9."/>
      <w:lvlJc w:val="left"/>
      <w:pPr>
        <w:ind w:left="7156" w:hanging="1440"/>
      </w:pPr>
    </w:lvl>
  </w:abstractNum>
  <w:abstractNum w:abstractNumId="30" w15:restartNumberingAfterBreak="0">
    <w:nsid w:val="7FD2791D"/>
    <w:multiLevelType w:val="hybridMultilevel"/>
    <w:tmpl w:val="23304CE4"/>
    <w:lvl w:ilvl="0" w:tplc="69D0DA2C">
      <w:start w:val="1"/>
      <w:numFmt w:val="decimal"/>
      <w:lvlText w:val="7.%1."/>
      <w:lvlJc w:val="left"/>
      <w:pPr>
        <w:ind w:left="71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700204">
    <w:abstractNumId w:val="26"/>
  </w:num>
  <w:num w:numId="2" w16cid:durableId="531891830">
    <w:abstractNumId w:val="29"/>
  </w:num>
  <w:num w:numId="3" w16cid:durableId="1200436801">
    <w:abstractNumId w:val="8"/>
  </w:num>
  <w:num w:numId="4" w16cid:durableId="424611548">
    <w:abstractNumId w:val="11"/>
  </w:num>
  <w:num w:numId="5" w16cid:durableId="1260716169">
    <w:abstractNumId w:val="10"/>
  </w:num>
  <w:num w:numId="6" w16cid:durableId="1135760287">
    <w:abstractNumId w:val="24"/>
  </w:num>
  <w:num w:numId="7" w16cid:durableId="902642539">
    <w:abstractNumId w:val="19"/>
  </w:num>
  <w:num w:numId="8" w16cid:durableId="837574117">
    <w:abstractNumId w:val="25"/>
  </w:num>
  <w:num w:numId="9" w16cid:durableId="628509156">
    <w:abstractNumId w:val="30"/>
  </w:num>
  <w:num w:numId="10" w16cid:durableId="1783105652">
    <w:abstractNumId w:val="2"/>
  </w:num>
  <w:num w:numId="11" w16cid:durableId="662002632">
    <w:abstractNumId w:val="21"/>
  </w:num>
  <w:num w:numId="12" w16cid:durableId="324749397">
    <w:abstractNumId w:val="16"/>
  </w:num>
  <w:num w:numId="13" w16cid:durableId="1187254958">
    <w:abstractNumId w:val="23"/>
  </w:num>
  <w:num w:numId="14" w16cid:durableId="1605187288">
    <w:abstractNumId w:val="20"/>
  </w:num>
  <w:num w:numId="15" w16cid:durableId="1702782831">
    <w:abstractNumId w:val="9"/>
  </w:num>
  <w:num w:numId="16" w16cid:durableId="1376926860">
    <w:abstractNumId w:val="1"/>
  </w:num>
  <w:num w:numId="17" w16cid:durableId="2084796031">
    <w:abstractNumId w:val="3"/>
  </w:num>
  <w:num w:numId="18" w16cid:durableId="1942445170">
    <w:abstractNumId w:val="0"/>
  </w:num>
  <w:num w:numId="19" w16cid:durableId="1336224958">
    <w:abstractNumId w:val="14"/>
  </w:num>
  <w:num w:numId="20" w16cid:durableId="20127192">
    <w:abstractNumId w:val="13"/>
  </w:num>
  <w:num w:numId="21" w16cid:durableId="1763602557">
    <w:abstractNumId w:val="15"/>
  </w:num>
  <w:num w:numId="22" w16cid:durableId="187332440">
    <w:abstractNumId w:val="18"/>
  </w:num>
  <w:num w:numId="23" w16cid:durableId="1391031797">
    <w:abstractNumId w:val="7"/>
  </w:num>
  <w:num w:numId="24" w16cid:durableId="88428920">
    <w:abstractNumId w:val="17"/>
  </w:num>
  <w:num w:numId="25" w16cid:durableId="464810465">
    <w:abstractNumId w:val="4"/>
  </w:num>
  <w:num w:numId="26" w16cid:durableId="1748724685">
    <w:abstractNumId w:val="27"/>
  </w:num>
  <w:num w:numId="27" w16cid:durableId="867790955">
    <w:abstractNumId w:val="6"/>
  </w:num>
  <w:num w:numId="28" w16cid:durableId="147522287">
    <w:abstractNumId w:val="12"/>
  </w:num>
  <w:num w:numId="29" w16cid:durableId="535578353">
    <w:abstractNumId w:val="22"/>
  </w:num>
  <w:num w:numId="30" w16cid:durableId="1319649500">
    <w:abstractNumId w:val="28"/>
  </w:num>
  <w:num w:numId="31" w16cid:durableId="68486502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B7"/>
    <w:rsid w:val="00002166"/>
    <w:rsid w:val="00004396"/>
    <w:rsid w:val="000309B5"/>
    <w:rsid w:val="00030ED5"/>
    <w:rsid w:val="00031134"/>
    <w:rsid w:val="0004240B"/>
    <w:rsid w:val="00046EAB"/>
    <w:rsid w:val="0005776D"/>
    <w:rsid w:val="00064A3E"/>
    <w:rsid w:val="000723CF"/>
    <w:rsid w:val="000753A5"/>
    <w:rsid w:val="00083717"/>
    <w:rsid w:val="00083E37"/>
    <w:rsid w:val="000871C1"/>
    <w:rsid w:val="0009057D"/>
    <w:rsid w:val="0009284A"/>
    <w:rsid w:val="000A0252"/>
    <w:rsid w:val="000A5562"/>
    <w:rsid w:val="000A69DE"/>
    <w:rsid w:val="000B1D4E"/>
    <w:rsid w:val="000B6A78"/>
    <w:rsid w:val="000B71FB"/>
    <w:rsid w:val="000C02AC"/>
    <w:rsid w:val="000C7057"/>
    <w:rsid w:val="000D00BF"/>
    <w:rsid w:val="000D1258"/>
    <w:rsid w:val="000D13FB"/>
    <w:rsid w:val="000D44E0"/>
    <w:rsid w:val="000D6AA4"/>
    <w:rsid w:val="000D7B2C"/>
    <w:rsid w:val="000E272A"/>
    <w:rsid w:val="000F7DF8"/>
    <w:rsid w:val="0010576C"/>
    <w:rsid w:val="001105C0"/>
    <w:rsid w:val="001122D4"/>
    <w:rsid w:val="00114BC6"/>
    <w:rsid w:val="00116002"/>
    <w:rsid w:val="00116D06"/>
    <w:rsid w:val="00120D4C"/>
    <w:rsid w:val="001220F0"/>
    <w:rsid w:val="001225AD"/>
    <w:rsid w:val="0012294B"/>
    <w:rsid w:val="00123B11"/>
    <w:rsid w:val="00123F88"/>
    <w:rsid w:val="00131C75"/>
    <w:rsid w:val="00132513"/>
    <w:rsid w:val="00132D63"/>
    <w:rsid w:val="00142A14"/>
    <w:rsid w:val="0014357F"/>
    <w:rsid w:val="00147B4D"/>
    <w:rsid w:val="00153257"/>
    <w:rsid w:val="001545A2"/>
    <w:rsid w:val="00155290"/>
    <w:rsid w:val="00155815"/>
    <w:rsid w:val="00166048"/>
    <w:rsid w:val="00166D8C"/>
    <w:rsid w:val="00171CB5"/>
    <w:rsid w:val="001732A3"/>
    <w:rsid w:val="00176909"/>
    <w:rsid w:val="0019369F"/>
    <w:rsid w:val="0019491D"/>
    <w:rsid w:val="00194FCD"/>
    <w:rsid w:val="00195343"/>
    <w:rsid w:val="001A1DE5"/>
    <w:rsid w:val="001B1EFE"/>
    <w:rsid w:val="001B34E5"/>
    <w:rsid w:val="001B6AC5"/>
    <w:rsid w:val="001C16E7"/>
    <w:rsid w:val="001D0987"/>
    <w:rsid w:val="001E34B7"/>
    <w:rsid w:val="002002C9"/>
    <w:rsid w:val="002077F6"/>
    <w:rsid w:val="0021222A"/>
    <w:rsid w:val="00213C6E"/>
    <w:rsid w:val="002220EF"/>
    <w:rsid w:val="0022434A"/>
    <w:rsid w:val="0022473C"/>
    <w:rsid w:val="00225D22"/>
    <w:rsid w:val="0023160B"/>
    <w:rsid w:val="0023773F"/>
    <w:rsid w:val="00244B11"/>
    <w:rsid w:val="0025374A"/>
    <w:rsid w:val="0026252A"/>
    <w:rsid w:val="00265B87"/>
    <w:rsid w:val="00280319"/>
    <w:rsid w:val="00282BFE"/>
    <w:rsid w:val="00293165"/>
    <w:rsid w:val="002951B7"/>
    <w:rsid w:val="002979E0"/>
    <w:rsid w:val="002A0D18"/>
    <w:rsid w:val="002A2563"/>
    <w:rsid w:val="002A57DA"/>
    <w:rsid w:val="002B0F83"/>
    <w:rsid w:val="002B1A98"/>
    <w:rsid w:val="002B362F"/>
    <w:rsid w:val="002C0E2E"/>
    <w:rsid w:val="002C18BB"/>
    <w:rsid w:val="002C64EC"/>
    <w:rsid w:val="002C74F9"/>
    <w:rsid w:val="002E20C4"/>
    <w:rsid w:val="002E255A"/>
    <w:rsid w:val="002E751B"/>
    <w:rsid w:val="002F0CE7"/>
    <w:rsid w:val="0030020E"/>
    <w:rsid w:val="00301E5E"/>
    <w:rsid w:val="00303FD4"/>
    <w:rsid w:val="003138EE"/>
    <w:rsid w:val="0031417C"/>
    <w:rsid w:val="00325850"/>
    <w:rsid w:val="003419E1"/>
    <w:rsid w:val="003449EF"/>
    <w:rsid w:val="00345A04"/>
    <w:rsid w:val="00347A73"/>
    <w:rsid w:val="00350F9C"/>
    <w:rsid w:val="0035133A"/>
    <w:rsid w:val="00354795"/>
    <w:rsid w:val="00356103"/>
    <w:rsid w:val="00360C7F"/>
    <w:rsid w:val="0036251C"/>
    <w:rsid w:val="00366CDD"/>
    <w:rsid w:val="003759E1"/>
    <w:rsid w:val="0038481E"/>
    <w:rsid w:val="00385EE6"/>
    <w:rsid w:val="00391E55"/>
    <w:rsid w:val="003932C8"/>
    <w:rsid w:val="00396293"/>
    <w:rsid w:val="003A384F"/>
    <w:rsid w:val="003A60D8"/>
    <w:rsid w:val="003A6F6F"/>
    <w:rsid w:val="003A7291"/>
    <w:rsid w:val="003B00CC"/>
    <w:rsid w:val="003B49ED"/>
    <w:rsid w:val="003C664D"/>
    <w:rsid w:val="003D08B0"/>
    <w:rsid w:val="003D25B2"/>
    <w:rsid w:val="003D696F"/>
    <w:rsid w:val="003E0A8D"/>
    <w:rsid w:val="003E2E57"/>
    <w:rsid w:val="003E4142"/>
    <w:rsid w:val="003E5F80"/>
    <w:rsid w:val="003E7C3A"/>
    <w:rsid w:val="003F1086"/>
    <w:rsid w:val="003F2F77"/>
    <w:rsid w:val="003F3703"/>
    <w:rsid w:val="00400555"/>
    <w:rsid w:val="00405F18"/>
    <w:rsid w:val="00406049"/>
    <w:rsid w:val="004070D7"/>
    <w:rsid w:val="00411054"/>
    <w:rsid w:val="00420EE7"/>
    <w:rsid w:val="00423044"/>
    <w:rsid w:val="00423FA3"/>
    <w:rsid w:val="004251B3"/>
    <w:rsid w:val="00430C90"/>
    <w:rsid w:val="004325D3"/>
    <w:rsid w:val="004328D2"/>
    <w:rsid w:val="00435450"/>
    <w:rsid w:val="004407A7"/>
    <w:rsid w:val="004420D5"/>
    <w:rsid w:val="00447AAC"/>
    <w:rsid w:val="00450581"/>
    <w:rsid w:val="00451E98"/>
    <w:rsid w:val="004521F6"/>
    <w:rsid w:val="004562DF"/>
    <w:rsid w:val="004665D7"/>
    <w:rsid w:val="0047183F"/>
    <w:rsid w:val="00472B8F"/>
    <w:rsid w:val="00475E56"/>
    <w:rsid w:val="00477AF2"/>
    <w:rsid w:val="004801E9"/>
    <w:rsid w:val="00482898"/>
    <w:rsid w:val="004851F1"/>
    <w:rsid w:val="00485894"/>
    <w:rsid w:val="00486C59"/>
    <w:rsid w:val="0049143A"/>
    <w:rsid w:val="00493105"/>
    <w:rsid w:val="00495625"/>
    <w:rsid w:val="004A5356"/>
    <w:rsid w:val="004A558E"/>
    <w:rsid w:val="004B29A8"/>
    <w:rsid w:val="004B4D97"/>
    <w:rsid w:val="004B6317"/>
    <w:rsid w:val="004B6CF7"/>
    <w:rsid w:val="004C084E"/>
    <w:rsid w:val="004C4E48"/>
    <w:rsid w:val="004C5AD2"/>
    <w:rsid w:val="004D0D4C"/>
    <w:rsid w:val="004D23EA"/>
    <w:rsid w:val="004D2C37"/>
    <w:rsid w:val="004D6934"/>
    <w:rsid w:val="004E0230"/>
    <w:rsid w:val="004E1010"/>
    <w:rsid w:val="004E38B7"/>
    <w:rsid w:val="004F449C"/>
    <w:rsid w:val="004F7EC8"/>
    <w:rsid w:val="005113F4"/>
    <w:rsid w:val="005218FF"/>
    <w:rsid w:val="00522703"/>
    <w:rsid w:val="0053093A"/>
    <w:rsid w:val="005315E1"/>
    <w:rsid w:val="005417A9"/>
    <w:rsid w:val="005420D7"/>
    <w:rsid w:val="00546601"/>
    <w:rsid w:val="0054779E"/>
    <w:rsid w:val="005607E4"/>
    <w:rsid w:val="0056206F"/>
    <w:rsid w:val="00562459"/>
    <w:rsid w:val="0056544D"/>
    <w:rsid w:val="0057200C"/>
    <w:rsid w:val="005726B3"/>
    <w:rsid w:val="00574C00"/>
    <w:rsid w:val="00576B71"/>
    <w:rsid w:val="005808E7"/>
    <w:rsid w:val="00581A77"/>
    <w:rsid w:val="0058403E"/>
    <w:rsid w:val="00587EE1"/>
    <w:rsid w:val="00590FB9"/>
    <w:rsid w:val="005945E8"/>
    <w:rsid w:val="005A1ACE"/>
    <w:rsid w:val="005A21C5"/>
    <w:rsid w:val="005A3053"/>
    <w:rsid w:val="005A4678"/>
    <w:rsid w:val="005B0A78"/>
    <w:rsid w:val="005B2393"/>
    <w:rsid w:val="005B4292"/>
    <w:rsid w:val="005B5862"/>
    <w:rsid w:val="005C276B"/>
    <w:rsid w:val="005C7C2B"/>
    <w:rsid w:val="005D1287"/>
    <w:rsid w:val="005D14F2"/>
    <w:rsid w:val="005D434D"/>
    <w:rsid w:val="005E0FD1"/>
    <w:rsid w:val="005F2295"/>
    <w:rsid w:val="005F400B"/>
    <w:rsid w:val="005F61D0"/>
    <w:rsid w:val="005F6AE6"/>
    <w:rsid w:val="006000F2"/>
    <w:rsid w:val="00602078"/>
    <w:rsid w:val="006031C2"/>
    <w:rsid w:val="00604008"/>
    <w:rsid w:val="00610F79"/>
    <w:rsid w:val="0061325A"/>
    <w:rsid w:val="006136CE"/>
    <w:rsid w:val="006146D3"/>
    <w:rsid w:val="006146E6"/>
    <w:rsid w:val="006148D3"/>
    <w:rsid w:val="00614B40"/>
    <w:rsid w:val="00615B7F"/>
    <w:rsid w:val="00621B90"/>
    <w:rsid w:val="006222A1"/>
    <w:rsid w:val="00624858"/>
    <w:rsid w:val="0062762E"/>
    <w:rsid w:val="006324C6"/>
    <w:rsid w:val="00632E16"/>
    <w:rsid w:val="00633597"/>
    <w:rsid w:val="0063673C"/>
    <w:rsid w:val="00637573"/>
    <w:rsid w:val="00640604"/>
    <w:rsid w:val="0064219A"/>
    <w:rsid w:val="006453EB"/>
    <w:rsid w:val="00647F1B"/>
    <w:rsid w:val="00654689"/>
    <w:rsid w:val="00654FC3"/>
    <w:rsid w:val="00655B09"/>
    <w:rsid w:val="00662A25"/>
    <w:rsid w:val="00663117"/>
    <w:rsid w:val="00663203"/>
    <w:rsid w:val="00664E61"/>
    <w:rsid w:val="00665E53"/>
    <w:rsid w:val="00675D55"/>
    <w:rsid w:val="006767AB"/>
    <w:rsid w:val="00680254"/>
    <w:rsid w:val="0068257F"/>
    <w:rsid w:val="00684E40"/>
    <w:rsid w:val="006858AE"/>
    <w:rsid w:val="0068620D"/>
    <w:rsid w:val="00693C86"/>
    <w:rsid w:val="006946E8"/>
    <w:rsid w:val="006957A7"/>
    <w:rsid w:val="006962BE"/>
    <w:rsid w:val="006978E1"/>
    <w:rsid w:val="006A0F40"/>
    <w:rsid w:val="006A5C0C"/>
    <w:rsid w:val="006B62EC"/>
    <w:rsid w:val="006B7B34"/>
    <w:rsid w:val="006C4168"/>
    <w:rsid w:val="006C61FE"/>
    <w:rsid w:val="006D3E83"/>
    <w:rsid w:val="006E277C"/>
    <w:rsid w:val="006E6CED"/>
    <w:rsid w:val="006F53F3"/>
    <w:rsid w:val="006F7232"/>
    <w:rsid w:val="00700478"/>
    <w:rsid w:val="00700AB9"/>
    <w:rsid w:val="00705759"/>
    <w:rsid w:val="00705E5A"/>
    <w:rsid w:val="00706BB9"/>
    <w:rsid w:val="00707D72"/>
    <w:rsid w:val="00716790"/>
    <w:rsid w:val="00722510"/>
    <w:rsid w:val="00722655"/>
    <w:rsid w:val="00725666"/>
    <w:rsid w:val="00725BFD"/>
    <w:rsid w:val="00726706"/>
    <w:rsid w:val="00730AF4"/>
    <w:rsid w:val="007341B5"/>
    <w:rsid w:val="0073510B"/>
    <w:rsid w:val="007404C4"/>
    <w:rsid w:val="0074689F"/>
    <w:rsid w:val="0075122B"/>
    <w:rsid w:val="00770196"/>
    <w:rsid w:val="0078131D"/>
    <w:rsid w:val="007832B7"/>
    <w:rsid w:val="00786457"/>
    <w:rsid w:val="007930F2"/>
    <w:rsid w:val="007931F3"/>
    <w:rsid w:val="007960FB"/>
    <w:rsid w:val="007A4F9E"/>
    <w:rsid w:val="007B4574"/>
    <w:rsid w:val="007C04ED"/>
    <w:rsid w:val="007C4A31"/>
    <w:rsid w:val="007C5C9C"/>
    <w:rsid w:val="007D17FF"/>
    <w:rsid w:val="007E1060"/>
    <w:rsid w:val="007E1129"/>
    <w:rsid w:val="007E3007"/>
    <w:rsid w:val="007E37F7"/>
    <w:rsid w:val="007E6566"/>
    <w:rsid w:val="007E6667"/>
    <w:rsid w:val="007F064C"/>
    <w:rsid w:val="007F1A6D"/>
    <w:rsid w:val="007F5CA1"/>
    <w:rsid w:val="007F5EF6"/>
    <w:rsid w:val="00801EE6"/>
    <w:rsid w:val="00801FD3"/>
    <w:rsid w:val="00803B7F"/>
    <w:rsid w:val="008065E3"/>
    <w:rsid w:val="008128DD"/>
    <w:rsid w:val="0082053A"/>
    <w:rsid w:val="00820CAE"/>
    <w:rsid w:val="00822444"/>
    <w:rsid w:val="008224AA"/>
    <w:rsid w:val="00822794"/>
    <w:rsid w:val="00823F2E"/>
    <w:rsid w:val="008334C8"/>
    <w:rsid w:val="00834525"/>
    <w:rsid w:val="00835613"/>
    <w:rsid w:val="00845FD3"/>
    <w:rsid w:val="00850298"/>
    <w:rsid w:val="00850D0F"/>
    <w:rsid w:val="0085129D"/>
    <w:rsid w:val="00852DF6"/>
    <w:rsid w:val="00854EF0"/>
    <w:rsid w:val="008615A6"/>
    <w:rsid w:val="00863079"/>
    <w:rsid w:val="008642D3"/>
    <w:rsid w:val="0086536F"/>
    <w:rsid w:val="00867BA8"/>
    <w:rsid w:val="00874027"/>
    <w:rsid w:val="00875280"/>
    <w:rsid w:val="0088221A"/>
    <w:rsid w:val="00882B36"/>
    <w:rsid w:val="00883A58"/>
    <w:rsid w:val="00887078"/>
    <w:rsid w:val="008919BA"/>
    <w:rsid w:val="00892C23"/>
    <w:rsid w:val="00893107"/>
    <w:rsid w:val="008A1E5B"/>
    <w:rsid w:val="008A73DB"/>
    <w:rsid w:val="008B017D"/>
    <w:rsid w:val="008C0825"/>
    <w:rsid w:val="008C6082"/>
    <w:rsid w:val="008F251D"/>
    <w:rsid w:val="008F45CA"/>
    <w:rsid w:val="00901CD3"/>
    <w:rsid w:val="00906601"/>
    <w:rsid w:val="0091067C"/>
    <w:rsid w:val="0091781A"/>
    <w:rsid w:val="00917EAD"/>
    <w:rsid w:val="009206BD"/>
    <w:rsid w:val="00920C20"/>
    <w:rsid w:val="009232E7"/>
    <w:rsid w:val="00924185"/>
    <w:rsid w:val="00925AC7"/>
    <w:rsid w:val="00936DB5"/>
    <w:rsid w:val="00940630"/>
    <w:rsid w:val="00944163"/>
    <w:rsid w:val="009533E1"/>
    <w:rsid w:val="0095451F"/>
    <w:rsid w:val="0095762C"/>
    <w:rsid w:val="009579F0"/>
    <w:rsid w:val="00962F81"/>
    <w:rsid w:val="00964C26"/>
    <w:rsid w:val="00966B14"/>
    <w:rsid w:val="00967A8B"/>
    <w:rsid w:val="00973613"/>
    <w:rsid w:val="009819DE"/>
    <w:rsid w:val="00983679"/>
    <w:rsid w:val="00987554"/>
    <w:rsid w:val="00990CCF"/>
    <w:rsid w:val="009944A2"/>
    <w:rsid w:val="00996FFC"/>
    <w:rsid w:val="009A1D37"/>
    <w:rsid w:val="009B3C8D"/>
    <w:rsid w:val="009B3DCC"/>
    <w:rsid w:val="009C0DFC"/>
    <w:rsid w:val="009C43A6"/>
    <w:rsid w:val="009C5872"/>
    <w:rsid w:val="009D1919"/>
    <w:rsid w:val="009D4B83"/>
    <w:rsid w:val="009D715F"/>
    <w:rsid w:val="009E13E8"/>
    <w:rsid w:val="009E1730"/>
    <w:rsid w:val="009E2DBE"/>
    <w:rsid w:val="009E37EC"/>
    <w:rsid w:val="009E46C1"/>
    <w:rsid w:val="009E6872"/>
    <w:rsid w:val="009F1D8F"/>
    <w:rsid w:val="009F5CC3"/>
    <w:rsid w:val="00A0199C"/>
    <w:rsid w:val="00A01B25"/>
    <w:rsid w:val="00A071F0"/>
    <w:rsid w:val="00A10EB9"/>
    <w:rsid w:val="00A26DCE"/>
    <w:rsid w:val="00A322CF"/>
    <w:rsid w:val="00A3599D"/>
    <w:rsid w:val="00A378BB"/>
    <w:rsid w:val="00A4388E"/>
    <w:rsid w:val="00A4708A"/>
    <w:rsid w:val="00A61995"/>
    <w:rsid w:val="00A62B33"/>
    <w:rsid w:val="00A64AB7"/>
    <w:rsid w:val="00A64AEB"/>
    <w:rsid w:val="00A73CE1"/>
    <w:rsid w:val="00A76DCB"/>
    <w:rsid w:val="00A92531"/>
    <w:rsid w:val="00A92923"/>
    <w:rsid w:val="00A9438D"/>
    <w:rsid w:val="00AA174F"/>
    <w:rsid w:val="00AA2C6E"/>
    <w:rsid w:val="00AA2DA2"/>
    <w:rsid w:val="00AB4F28"/>
    <w:rsid w:val="00AB5F1A"/>
    <w:rsid w:val="00AC063A"/>
    <w:rsid w:val="00AC06C7"/>
    <w:rsid w:val="00AC0830"/>
    <w:rsid w:val="00AC0A64"/>
    <w:rsid w:val="00AC0D71"/>
    <w:rsid w:val="00AC23AD"/>
    <w:rsid w:val="00AC4A12"/>
    <w:rsid w:val="00AC5783"/>
    <w:rsid w:val="00AC7FC9"/>
    <w:rsid w:val="00AD57CE"/>
    <w:rsid w:val="00AD6009"/>
    <w:rsid w:val="00AD7B0F"/>
    <w:rsid w:val="00AE2172"/>
    <w:rsid w:val="00AE2AAC"/>
    <w:rsid w:val="00AE5625"/>
    <w:rsid w:val="00AF5814"/>
    <w:rsid w:val="00AF7411"/>
    <w:rsid w:val="00B000F7"/>
    <w:rsid w:val="00B0293B"/>
    <w:rsid w:val="00B0369A"/>
    <w:rsid w:val="00B03BFD"/>
    <w:rsid w:val="00B058B7"/>
    <w:rsid w:val="00B065CD"/>
    <w:rsid w:val="00B068B6"/>
    <w:rsid w:val="00B10390"/>
    <w:rsid w:val="00B17B78"/>
    <w:rsid w:val="00B230C8"/>
    <w:rsid w:val="00B233FB"/>
    <w:rsid w:val="00B31D99"/>
    <w:rsid w:val="00B3252E"/>
    <w:rsid w:val="00B32EA8"/>
    <w:rsid w:val="00B32F08"/>
    <w:rsid w:val="00B34687"/>
    <w:rsid w:val="00B3599E"/>
    <w:rsid w:val="00B4044F"/>
    <w:rsid w:val="00B41733"/>
    <w:rsid w:val="00B425C1"/>
    <w:rsid w:val="00B44B97"/>
    <w:rsid w:val="00B512BC"/>
    <w:rsid w:val="00B53684"/>
    <w:rsid w:val="00B54423"/>
    <w:rsid w:val="00B603A6"/>
    <w:rsid w:val="00B611A2"/>
    <w:rsid w:val="00B65183"/>
    <w:rsid w:val="00B657EA"/>
    <w:rsid w:val="00B7097C"/>
    <w:rsid w:val="00B71759"/>
    <w:rsid w:val="00B7175F"/>
    <w:rsid w:val="00B82C30"/>
    <w:rsid w:val="00BA199A"/>
    <w:rsid w:val="00BA1A49"/>
    <w:rsid w:val="00BA36B0"/>
    <w:rsid w:val="00BA437C"/>
    <w:rsid w:val="00BA5D4F"/>
    <w:rsid w:val="00BB2F5C"/>
    <w:rsid w:val="00BB4F0A"/>
    <w:rsid w:val="00BB6C4A"/>
    <w:rsid w:val="00BB6F2F"/>
    <w:rsid w:val="00BC2FAC"/>
    <w:rsid w:val="00BD10CB"/>
    <w:rsid w:val="00BD15D0"/>
    <w:rsid w:val="00BD22C2"/>
    <w:rsid w:val="00BD5968"/>
    <w:rsid w:val="00BD7B04"/>
    <w:rsid w:val="00BE2B0E"/>
    <w:rsid w:val="00BE69D6"/>
    <w:rsid w:val="00BF20A6"/>
    <w:rsid w:val="00C01D5C"/>
    <w:rsid w:val="00C0263C"/>
    <w:rsid w:val="00C0724E"/>
    <w:rsid w:val="00C1200B"/>
    <w:rsid w:val="00C16AFF"/>
    <w:rsid w:val="00C244E4"/>
    <w:rsid w:val="00C25C31"/>
    <w:rsid w:val="00C265F3"/>
    <w:rsid w:val="00C323D3"/>
    <w:rsid w:val="00C3407A"/>
    <w:rsid w:val="00C35966"/>
    <w:rsid w:val="00C43E24"/>
    <w:rsid w:val="00C53910"/>
    <w:rsid w:val="00C57318"/>
    <w:rsid w:val="00C60F60"/>
    <w:rsid w:val="00C64225"/>
    <w:rsid w:val="00C73E8A"/>
    <w:rsid w:val="00C74CDB"/>
    <w:rsid w:val="00C82F0E"/>
    <w:rsid w:val="00C87667"/>
    <w:rsid w:val="00C94E5D"/>
    <w:rsid w:val="00C97225"/>
    <w:rsid w:val="00CA7C5F"/>
    <w:rsid w:val="00CB0326"/>
    <w:rsid w:val="00CB067E"/>
    <w:rsid w:val="00CB3327"/>
    <w:rsid w:val="00CB38A2"/>
    <w:rsid w:val="00CB5A54"/>
    <w:rsid w:val="00CC18FC"/>
    <w:rsid w:val="00CC4037"/>
    <w:rsid w:val="00CC633A"/>
    <w:rsid w:val="00CC6EF6"/>
    <w:rsid w:val="00CC73AA"/>
    <w:rsid w:val="00CD012A"/>
    <w:rsid w:val="00CD1892"/>
    <w:rsid w:val="00CD1CCA"/>
    <w:rsid w:val="00CD2BEB"/>
    <w:rsid w:val="00CD3531"/>
    <w:rsid w:val="00CD4028"/>
    <w:rsid w:val="00CD40C1"/>
    <w:rsid w:val="00CD40DD"/>
    <w:rsid w:val="00CE153C"/>
    <w:rsid w:val="00CE20DC"/>
    <w:rsid w:val="00CE4EE7"/>
    <w:rsid w:val="00CF58CD"/>
    <w:rsid w:val="00D00D9B"/>
    <w:rsid w:val="00D019D6"/>
    <w:rsid w:val="00D04678"/>
    <w:rsid w:val="00D0571E"/>
    <w:rsid w:val="00D1684A"/>
    <w:rsid w:val="00D242B3"/>
    <w:rsid w:val="00D25C6A"/>
    <w:rsid w:val="00D41E3E"/>
    <w:rsid w:val="00D42169"/>
    <w:rsid w:val="00D54B83"/>
    <w:rsid w:val="00D65D5B"/>
    <w:rsid w:val="00D71BF3"/>
    <w:rsid w:val="00D71D1C"/>
    <w:rsid w:val="00D823B1"/>
    <w:rsid w:val="00D8671A"/>
    <w:rsid w:val="00D958BA"/>
    <w:rsid w:val="00D95AC6"/>
    <w:rsid w:val="00DB16BB"/>
    <w:rsid w:val="00DB231B"/>
    <w:rsid w:val="00DB3DAF"/>
    <w:rsid w:val="00DB45E9"/>
    <w:rsid w:val="00DB5746"/>
    <w:rsid w:val="00DB592D"/>
    <w:rsid w:val="00DC52B8"/>
    <w:rsid w:val="00DC62B7"/>
    <w:rsid w:val="00DD05C2"/>
    <w:rsid w:val="00DD1108"/>
    <w:rsid w:val="00DD7825"/>
    <w:rsid w:val="00DE50BF"/>
    <w:rsid w:val="00DE7369"/>
    <w:rsid w:val="00DE7B85"/>
    <w:rsid w:val="00DF3B38"/>
    <w:rsid w:val="00DF3F35"/>
    <w:rsid w:val="00DF47E8"/>
    <w:rsid w:val="00DF604D"/>
    <w:rsid w:val="00E01506"/>
    <w:rsid w:val="00E025D8"/>
    <w:rsid w:val="00E04040"/>
    <w:rsid w:val="00E1075C"/>
    <w:rsid w:val="00E12099"/>
    <w:rsid w:val="00E1210B"/>
    <w:rsid w:val="00E17639"/>
    <w:rsid w:val="00E22600"/>
    <w:rsid w:val="00E25664"/>
    <w:rsid w:val="00E34DD1"/>
    <w:rsid w:val="00E35998"/>
    <w:rsid w:val="00E36785"/>
    <w:rsid w:val="00E37CB0"/>
    <w:rsid w:val="00E415CF"/>
    <w:rsid w:val="00E47782"/>
    <w:rsid w:val="00E47C3E"/>
    <w:rsid w:val="00E50E12"/>
    <w:rsid w:val="00E53245"/>
    <w:rsid w:val="00E5324D"/>
    <w:rsid w:val="00E5458F"/>
    <w:rsid w:val="00E547BF"/>
    <w:rsid w:val="00E561FB"/>
    <w:rsid w:val="00E60063"/>
    <w:rsid w:val="00E73B5A"/>
    <w:rsid w:val="00E77E1E"/>
    <w:rsid w:val="00E8135A"/>
    <w:rsid w:val="00E85C22"/>
    <w:rsid w:val="00E8656F"/>
    <w:rsid w:val="00E87E62"/>
    <w:rsid w:val="00E96185"/>
    <w:rsid w:val="00EA1BBE"/>
    <w:rsid w:val="00EA33E1"/>
    <w:rsid w:val="00EA51F9"/>
    <w:rsid w:val="00EA7583"/>
    <w:rsid w:val="00EB1775"/>
    <w:rsid w:val="00EB2A26"/>
    <w:rsid w:val="00EC16EE"/>
    <w:rsid w:val="00EC4457"/>
    <w:rsid w:val="00ED0B40"/>
    <w:rsid w:val="00ED129E"/>
    <w:rsid w:val="00ED1D56"/>
    <w:rsid w:val="00EE6336"/>
    <w:rsid w:val="00EF1861"/>
    <w:rsid w:val="00EF5501"/>
    <w:rsid w:val="00F0365C"/>
    <w:rsid w:val="00F06B77"/>
    <w:rsid w:val="00F075A8"/>
    <w:rsid w:val="00F12D3E"/>
    <w:rsid w:val="00F17087"/>
    <w:rsid w:val="00F170B3"/>
    <w:rsid w:val="00F175EE"/>
    <w:rsid w:val="00F20E84"/>
    <w:rsid w:val="00F22ADF"/>
    <w:rsid w:val="00F237E8"/>
    <w:rsid w:val="00F273AB"/>
    <w:rsid w:val="00F32762"/>
    <w:rsid w:val="00F3499F"/>
    <w:rsid w:val="00F37D03"/>
    <w:rsid w:val="00F40810"/>
    <w:rsid w:val="00F52F4B"/>
    <w:rsid w:val="00F61BBE"/>
    <w:rsid w:val="00F72BF6"/>
    <w:rsid w:val="00F73674"/>
    <w:rsid w:val="00F80282"/>
    <w:rsid w:val="00F8220D"/>
    <w:rsid w:val="00F82413"/>
    <w:rsid w:val="00F82D3E"/>
    <w:rsid w:val="00F83B6B"/>
    <w:rsid w:val="00F8432A"/>
    <w:rsid w:val="00F85123"/>
    <w:rsid w:val="00F86742"/>
    <w:rsid w:val="00F938C8"/>
    <w:rsid w:val="00F95927"/>
    <w:rsid w:val="00F95E71"/>
    <w:rsid w:val="00F95E9E"/>
    <w:rsid w:val="00F95EB6"/>
    <w:rsid w:val="00F97A54"/>
    <w:rsid w:val="00FA24D6"/>
    <w:rsid w:val="00FA270F"/>
    <w:rsid w:val="00FA2B55"/>
    <w:rsid w:val="00FA43C3"/>
    <w:rsid w:val="00FB06D5"/>
    <w:rsid w:val="00FB2FC5"/>
    <w:rsid w:val="00FB3406"/>
    <w:rsid w:val="00FB68AF"/>
    <w:rsid w:val="00FC0A4D"/>
    <w:rsid w:val="00FC16C7"/>
    <w:rsid w:val="00FC313E"/>
    <w:rsid w:val="00FC603A"/>
    <w:rsid w:val="00FD379E"/>
    <w:rsid w:val="00FD42F1"/>
    <w:rsid w:val="00FE1A40"/>
    <w:rsid w:val="00FE49B1"/>
    <w:rsid w:val="00FE5D4E"/>
    <w:rsid w:val="00FF1C32"/>
    <w:rsid w:val="00FF1EF7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E8A6"/>
  <w15:docId w15:val="{346E2625-0EE9-409B-A63B-7628AE0D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55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7DF"/>
  </w:style>
  <w:style w:type="paragraph" w:styleId="Footer">
    <w:name w:val="footer"/>
    <w:basedOn w:val="Normal"/>
    <w:link w:val="FooterChar"/>
    <w:uiPriority w:val="99"/>
    <w:unhideWhenUsed/>
    <w:rsid w:val="00655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7DF"/>
  </w:style>
  <w:style w:type="paragraph" w:styleId="ListParagraph">
    <w:name w:val="List Paragraph"/>
    <w:basedOn w:val="Normal"/>
    <w:uiPriority w:val="34"/>
    <w:qFormat/>
    <w:rsid w:val="006557DF"/>
    <w:pPr>
      <w:widowControl w:val="0"/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5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04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4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40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0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04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E10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0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B611A2"/>
    <w:rPr>
      <w:b/>
      <w:bCs/>
    </w:rPr>
  </w:style>
  <w:style w:type="character" w:styleId="Hyperlink">
    <w:name w:val="Hyperlink"/>
    <w:basedOn w:val="DefaultParagraphFont"/>
    <w:uiPriority w:val="99"/>
    <w:unhideWhenUsed/>
    <w:rsid w:val="006222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2A1"/>
    <w:rPr>
      <w:color w:val="605E5C"/>
      <w:shd w:val="clear" w:color="auto" w:fill="E1DFDD"/>
    </w:rPr>
  </w:style>
  <w:style w:type="paragraph" w:customStyle="1" w:styleId="regnumber-e">
    <w:name w:val="regnumber-e"/>
    <w:rsid w:val="00BA199A"/>
    <w:pPr>
      <w:keepNext/>
      <w:tabs>
        <w:tab w:val="left" w:pos="0"/>
        <w:tab w:val="right" w:pos="14400"/>
      </w:tabs>
      <w:spacing w:after="140" w:line="224" w:lineRule="exact"/>
      <w:jc w:val="center"/>
    </w:pPr>
    <w:rPr>
      <w:rFonts w:ascii="Times New Roman" w:eastAsia="Times New Roman" w:hAnsi="Times New Roman" w:cs="Times New Roman"/>
      <w:b/>
      <w:caps/>
      <w:snapToGrid w:val="0"/>
      <w:sz w:val="23"/>
      <w:szCs w:val="20"/>
      <w:lang w:val="en-GB" w:eastAsia="en-US"/>
    </w:rPr>
  </w:style>
  <w:style w:type="paragraph" w:customStyle="1" w:styleId="regtitle-e">
    <w:name w:val="regtitle-e"/>
    <w:rsid w:val="00BA199A"/>
    <w:pPr>
      <w:keepNext/>
      <w:tabs>
        <w:tab w:val="left" w:pos="0"/>
        <w:tab w:val="right" w:pos="14400"/>
      </w:tabs>
      <w:suppressAutoHyphens/>
      <w:spacing w:after="139" w:line="224" w:lineRule="exact"/>
      <w:jc w:val="center"/>
    </w:pPr>
    <w:rPr>
      <w:rFonts w:ascii="Times New Roman" w:eastAsia="Times New Roman" w:hAnsi="Times New Roman" w:cs="Times New Roman"/>
      <w:b/>
      <w:caps/>
      <w:snapToGrid w:val="0"/>
      <w:sz w:val="23"/>
      <w:szCs w:val="20"/>
      <w:lang w:val="en-GB" w:eastAsia="en-US"/>
    </w:rPr>
  </w:style>
  <w:style w:type="paragraph" w:customStyle="1" w:styleId="regnumber-f">
    <w:name w:val="regnumber-f"/>
    <w:basedOn w:val="regnumber-e"/>
    <w:rsid w:val="00962F81"/>
    <w:rPr>
      <w:lang w:val="fr-CA"/>
    </w:rPr>
  </w:style>
  <w:style w:type="paragraph" w:customStyle="1" w:styleId="paragraph-e">
    <w:name w:val="paragraph-e"/>
    <w:rsid w:val="00962F81"/>
    <w:pPr>
      <w:tabs>
        <w:tab w:val="right" w:pos="418"/>
        <w:tab w:val="left" w:pos="538"/>
      </w:tabs>
      <w:spacing w:before="111" w:after="0" w:line="209" w:lineRule="exact"/>
      <w:ind w:left="538" w:hanging="538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section-e">
    <w:name w:val="section-e"/>
    <w:rsid w:val="00962F81"/>
    <w:pPr>
      <w:tabs>
        <w:tab w:val="left" w:pos="0"/>
        <w:tab w:val="left" w:pos="189"/>
      </w:tabs>
      <w:spacing w:before="100" w:after="0" w:line="209" w:lineRule="exact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headnote-e">
    <w:name w:val="headnote-e"/>
    <w:rsid w:val="00662A25"/>
    <w:pPr>
      <w:keepLines/>
      <w:tabs>
        <w:tab w:val="left" w:pos="0"/>
      </w:tabs>
      <w:suppressAutoHyphens/>
      <w:spacing w:before="120" w:after="0" w:line="180" w:lineRule="exact"/>
    </w:pPr>
    <w:rPr>
      <w:rFonts w:ascii="Times New Roman" w:eastAsia="Times New Roman" w:hAnsi="Times New Roman" w:cs="Times New Roman"/>
      <w:b/>
      <w:snapToGrid w:val="0"/>
      <w:sz w:val="16"/>
      <w:szCs w:val="20"/>
      <w:lang w:val="en-GB"/>
    </w:rPr>
  </w:style>
  <w:style w:type="table" w:styleId="TableGrid">
    <w:name w:val="Table Grid"/>
    <w:basedOn w:val="TableNormal"/>
    <w:uiPriority w:val="39"/>
    <w:rsid w:val="00420EE7"/>
    <w:pPr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n-C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1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8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68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8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3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ontario.ca/laws/regulation/r2339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MSzy0RZilQrWZdi8slYwwPt2iQ==">AMUW2mXYesjBacYDs2xL5S2+GTJfR3jVUcHitlus97r/U290H1XkR0jCn9HgXxww3pbhStmHWs8uuzH8luSzjI5juSlw/cT3yeqzdcIgoHhvsSd7qFWidKjnYoc47Q/rlQMM6K4oXCY5</go:docsCustomData>
</go:gDocsCustomXmlDataStorage>
</file>

<file path=customXml/itemProps1.xml><?xml version="1.0" encoding="utf-8"?>
<ds:datastoreItem xmlns:ds="http://schemas.openxmlformats.org/officeDocument/2006/customXml" ds:itemID="{1B2A8BED-D27B-460B-8A97-956F422113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48</vt:i4>
      </vt:variant>
    </vt:vector>
  </HeadingPairs>
  <TitlesOfParts>
    <vt:vector size="49" baseType="lpstr">
      <vt:lpstr/>
      <vt:lpstr>Members of the public have the right to gather, and the right to protest lawfull</vt:lpstr>
      <vt:lpstr>Accordingly, the Board is committed to ensuring that:</vt:lpstr>
      <vt:lpstr/>
      <vt:lpstr>where warranted, organizationally–significant public gatherings in Halton Region</vt:lpstr>
      <vt:lpstr/>
      <vt:lpstr>elevated risks to persons, property and/or political interference are identified</vt:lpstr>
      <vt:lpstr/>
      <vt:lpstr>policing Designated Major Events is intelligence-led, rights-aware, and proporti</vt:lpstr>
      <vt:lpstr/>
      <vt:lpstr>continuity of police operations throughout the Region is sustained during any De</vt:lpstr>
      <vt:lpstr>Designation. The Chief of Police shall recommend, in a Board report, any upcomin</vt:lpstr>
      <vt:lpstr/>
      <vt:lpstr>the event may negatively affect the adequacy and effectiveness of police service</vt:lpstr>
      <vt:lpstr>the event is beyond the scope of day-to-day operations for the Service and has t</vt:lpstr>
      <vt:lpstr/>
      <vt:lpstr>the event is sponsored or hosted by the federal or provincial government, or ano</vt:lpstr>
      <vt:lpstr>the event may negatively affect the adequacy and effectiveness of police service</vt:lpstr>
      <vt:lpstr>the event requires extraordinary funding or other resources, and/or reimbursemen</vt:lpstr>
      <vt:lpstr>operational and/or planning decisions regarding policing are subject to the appr</vt:lpstr>
      <vt:lpstr>event command-and-control may involve police agencies from other jurisdictions;</vt:lpstr>
      <vt:lpstr>the event features extraordinary operational requirements;</vt:lpstr>
      <vt:lpstr>requests for legislative change to accommodate the policing of the event may be </vt:lpstr>
      <vt:lpstr>the event will be of medium or greater risk; and</vt:lpstr>
      <vt:lpstr>any other relevant criteria. </vt:lpstr>
      <vt:lpstr>In the absence of a recommendation, the Board may designate a Major Event on its</vt:lpstr>
      <vt:lpstr/>
      <vt:lpstr>Risk Assessment. Prior to the Designated Major Event, the Chief of Police shall </vt:lpstr>
      <vt:lpstr>Contribution Agreements. The Chief of Police shall consult with the Board prior </vt:lpstr>
      <vt:lpstr>Planning. With regard to planning to police Designated Major Events, the Chief o</vt:lpstr>
      <vt:lpstr>the Board is briefed on the operational plan and afforded opportunity to ask que</vt:lpstr>
      <vt:lpstr/>
      <vt:lpstr/>
      <vt:lpstr>Operations. The Chief of Police shall ensure, with regard to policing a Designat</vt:lpstr>
      <vt:lpstr>Public Communications. The Chief of Police shall inform the Board of significant</vt:lpstr>
      <vt:lpstr>In addition to the aforementioned reporting requirements regarding Designation, </vt:lpstr>
      <vt:lpstr/>
      <vt:lpstr>the sequence of events, decisions, and consequences of police actions and inacti</vt:lpstr>
      <vt:lpstr/>
      <vt:lpstr>injuries and damage incurred by members of the public and police alike during th</vt:lpstr>
      <vt:lpstr/>
      <vt:lpstr>the unforecasted cost of the Designated Major Event;</vt:lpstr>
      <vt:lpstr/>
      <vt:lpstr>any civil actions resulting from the Designated Major Event; </vt:lpstr>
      <vt:lpstr/>
      <vt:lpstr>any deviations from this or any other Board policy; and</vt:lpstr>
      <vt:lpstr/>
      <vt:lpstr>lessons learned from the Designated Major Event.</vt:lpstr>
      <vt:lpstr>The Chief of Police shall also report on the planned participation of the Servic</vt:lpstr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Fred Kaustinen</cp:lastModifiedBy>
  <cp:revision>5</cp:revision>
  <cp:lastPrinted>2025-05-12T14:58:00Z</cp:lastPrinted>
  <dcterms:created xsi:type="dcterms:W3CDTF">2025-02-27T15:12:00Z</dcterms:created>
  <dcterms:modified xsi:type="dcterms:W3CDTF">2025-05-13T15:23:00Z</dcterms:modified>
</cp:coreProperties>
</file>