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CA8FD" w14:textId="3997B2D9" w:rsidR="00B058B7" w:rsidRDefault="00574C00" w:rsidP="005F55F1">
      <w:pPr>
        <w:spacing w:after="0" w:line="240" w:lineRule="auto"/>
        <w:ind w:right="4"/>
        <w:jc w:val="center"/>
        <w:rPr>
          <w:rFonts w:ascii="Verdana" w:eastAsia="Verdana" w:hAnsi="Verdana" w:cs="Verdana"/>
          <w:sz w:val="24"/>
          <w:szCs w:val="24"/>
        </w:rPr>
      </w:pPr>
      <w:r>
        <w:rPr>
          <w:rFonts w:ascii="Verdana" w:eastAsia="Verdana" w:hAnsi="Verdana" w:cs="Verdana"/>
          <w:b/>
          <w:sz w:val="24"/>
          <w:szCs w:val="24"/>
        </w:rPr>
        <w:t xml:space="preserve">Policy </w:t>
      </w:r>
      <w:r w:rsidR="00D823B1">
        <w:rPr>
          <w:rFonts w:ascii="Verdana" w:eastAsia="Verdana" w:hAnsi="Verdana" w:cs="Verdana"/>
          <w:b/>
          <w:sz w:val="24"/>
          <w:szCs w:val="24"/>
        </w:rPr>
        <w:t>P</w:t>
      </w:r>
      <w:r w:rsidR="00A61995">
        <w:rPr>
          <w:rFonts w:ascii="Verdana" w:eastAsia="Verdana" w:hAnsi="Verdana" w:cs="Verdana"/>
          <w:b/>
          <w:sz w:val="24"/>
          <w:szCs w:val="24"/>
        </w:rPr>
        <w:t>oP</w:t>
      </w:r>
      <w:r w:rsidR="00D95AC6">
        <w:rPr>
          <w:rFonts w:ascii="Verdana" w:eastAsia="Verdana" w:hAnsi="Verdana" w:cs="Verdana"/>
          <w:b/>
          <w:sz w:val="24"/>
          <w:szCs w:val="24"/>
        </w:rPr>
        <w:t>-0</w:t>
      </w:r>
      <w:r w:rsidR="00924185">
        <w:rPr>
          <w:rFonts w:ascii="Verdana" w:eastAsia="Verdana" w:hAnsi="Verdana" w:cs="Verdana"/>
          <w:b/>
          <w:sz w:val="24"/>
          <w:szCs w:val="24"/>
        </w:rPr>
        <w:t>1</w:t>
      </w:r>
    </w:p>
    <w:p w14:paraId="7ADB8FBA" w14:textId="77777777" w:rsidR="00B058B7" w:rsidRDefault="00B058B7" w:rsidP="005F55F1">
      <w:pPr>
        <w:spacing w:after="0" w:line="140" w:lineRule="auto"/>
        <w:jc w:val="center"/>
        <w:rPr>
          <w:sz w:val="14"/>
          <w:szCs w:val="14"/>
        </w:rPr>
      </w:pPr>
    </w:p>
    <w:p w14:paraId="5425DE03" w14:textId="77777777" w:rsidR="00B058B7" w:rsidRDefault="00B058B7" w:rsidP="005F55F1">
      <w:pPr>
        <w:spacing w:after="0" w:line="200" w:lineRule="auto"/>
        <w:jc w:val="center"/>
        <w:rPr>
          <w:sz w:val="20"/>
          <w:szCs w:val="20"/>
        </w:rPr>
      </w:pPr>
    </w:p>
    <w:p w14:paraId="4BC2FFD1" w14:textId="0B92A189" w:rsidR="00B058B7" w:rsidRDefault="007E6566" w:rsidP="005F55F1">
      <w:pPr>
        <w:spacing w:after="0" w:line="240" w:lineRule="auto"/>
        <w:ind w:right="4"/>
        <w:jc w:val="center"/>
        <w:rPr>
          <w:rFonts w:ascii="Verdana" w:eastAsia="Verdana" w:hAnsi="Verdana" w:cs="Verdana"/>
          <w:b/>
          <w:sz w:val="28"/>
          <w:szCs w:val="28"/>
        </w:rPr>
      </w:pPr>
      <w:r>
        <w:rPr>
          <w:rFonts w:ascii="Verdana" w:eastAsia="Verdana" w:hAnsi="Verdana" w:cs="Verdana"/>
          <w:b/>
          <w:sz w:val="28"/>
          <w:szCs w:val="28"/>
        </w:rPr>
        <w:t xml:space="preserve">Provision of </w:t>
      </w:r>
      <w:r w:rsidR="00924185">
        <w:rPr>
          <w:rFonts w:ascii="Verdana" w:eastAsia="Verdana" w:hAnsi="Verdana" w:cs="Verdana"/>
          <w:b/>
          <w:sz w:val="28"/>
          <w:szCs w:val="28"/>
        </w:rPr>
        <w:t>Adequate &amp; Effective Policing</w:t>
      </w:r>
    </w:p>
    <w:p w14:paraId="43C7E79B" w14:textId="77777777" w:rsidR="00E4176E" w:rsidRDefault="00E4176E" w:rsidP="005F55F1">
      <w:pPr>
        <w:spacing w:after="0" w:line="240" w:lineRule="auto"/>
        <w:ind w:left="1560" w:right="713"/>
        <w:jc w:val="center"/>
        <w:rPr>
          <w:rFonts w:ascii="Verdana" w:eastAsia="Verdana" w:hAnsi="Verdana" w:cs="Verdana"/>
          <w:b/>
          <w:sz w:val="28"/>
          <w:szCs w:val="28"/>
        </w:rPr>
      </w:pPr>
    </w:p>
    <w:p w14:paraId="7965BDCF" w14:textId="34C69170" w:rsidR="00E4176E" w:rsidRPr="00540A8F" w:rsidRDefault="003512F8" w:rsidP="00540A8F">
      <w:pPr>
        <w:suppressAutoHyphens/>
        <w:spacing w:after="0" w:line="1" w:lineRule="atLeast"/>
        <w:jc w:val="center"/>
        <w:textAlignment w:val="top"/>
        <w:outlineLvl w:val="0"/>
        <w:rPr>
          <w:rFonts w:ascii="Arial Narrow" w:eastAsia="Arial Narrow" w:hAnsi="Arial Narrow" w:cs="Arial Narrow"/>
          <w:position w:val="-1"/>
          <w:sz w:val="24"/>
          <w:szCs w:val="24"/>
          <w:lang w:eastAsia="en-US"/>
        </w:rPr>
      </w:pPr>
      <w:r>
        <w:rPr>
          <w:rFonts w:ascii="Arial Narrow" w:eastAsia="Arial Narrow" w:hAnsi="Arial Narrow" w:cs="Arial Narrow"/>
          <w:position w:val="-1"/>
          <w:sz w:val="24"/>
          <w:szCs w:val="24"/>
          <w:lang w:eastAsia="en-US"/>
        </w:rPr>
        <w:t>Approved</w:t>
      </w:r>
      <w:r w:rsidR="00E4176E" w:rsidRPr="00540A8F">
        <w:rPr>
          <w:rFonts w:ascii="Arial Narrow" w:eastAsia="Arial Narrow" w:hAnsi="Arial Narrow" w:cs="Arial Narrow"/>
          <w:position w:val="-1"/>
          <w:sz w:val="24"/>
          <w:szCs w:val="24"/>
          <w:lang w:eastAsia="en-US"/>
        </w:rPr>
        <w:t xml:space="preserve"> </w:t>
      </w:r>
      <w:r w:rsidR="005F55F1" w:rsidRPr="00540A8F">
        <w:rPr>
          <w:rFonts w:ascii="Arial Narrow" w:eastAsia="Arial Narrow" w:hAnsi="Arial Narrow" w:cs="Arial Narrow"/>
          <w:position w:val="-1"/>
          <w:sz w:val="24"/>
          <w:szCs w:val="24"/>
          <w:lang w:eastAsia="en-US"/>
        </w:rPr>
        <w:t>22 May 2025</w:t>
      </w:r>
    </w:p>
    <w:p w14:paraId="12DCCFE4" w14:textId="77777777" w:rsidR="00B058B7" w:rsidRDefault="00B058B7">
      <w:pPr>
        <w:spacing w:after="0" w:line="200" w:lineRule="auto"/>
        <w:ind w:hanging="585"/>
        <w:rPr>
          <w:sz w:val="20"/>
          <w:szCs w:val="20"/>
        </w:rPr>
      </w:pPr>
    </w:p>
    <w:p w14:paraId="6364A117" w14:textId="77777777" w:rsidR="00B058B7" w:rsidRDefault="00574C00" w:rsidP="003A2602">
      <w:pPr>
        <w:widowControl w:val="0"/>
        <w:pBdr>
          <w:top w:val="nil"/>
          <w:left w:val="nil"/>
          <w:bottom w:val="nil"/>
          <w:right w:val="nil"/>
          <w:between w:val="nil"/>
        </w:pBdr>
        <w:tabs>
          <w:tab w:val="left" w:pos="860"/>
        </w:tabs>
        <w:spacing w:before="120" w:after="120" w:line="276" w:lineRule="auto"/>
        <w:ind w:right="-23"/>
        <w:rPr>
          <w:rFonts w:ascii="Arial Narrow" w:eastAsia="Arial Narrow" w:hAnsi="Arial Narrow" w:cs="Arial Narrow"/>
          <w:color w:val="000000"/>
          <w:sz w:val="24"/>
          <w:szCs w:val="24"/>
        </w:rPr>
      </w:pPr>
      <w:r w:rsidRPr="002C18BB">
        <w:rPr>
          <w:rFonts w:ascii="Arial Narrow" w:eastAsia="Arial Narrow" w:hAnsi="Arial Narrow" w:cs="Arial Narrow"/>
          <w:b/>
          <w:sz w:val="24"/>
          <w:szCs w:val="24"/>
        </w:rPr>
        <w:t>Purpose</w:t>
      </w:r>
      <w:r>
        <w:rPr>
          <w:rFonts w:ascii="Arial Narrow" w:eastAsia="Arial Narrow" w:hAnsi="Arial Narrow" w:cs="Arial Narrow"/>
          <w:color w:val="000000"/>
          <w:sz w:val="24"/>
          <w:szCs w:val="24"/>
        </w:rPr>
        <w:t xml:space="preserve"> </w:t>
      </w:r>
    </w:p>
    <w:p w14:paraId="315D55F7" w14:textId="15461457" w:rsidR="006F53F3" w:rsidRDefault="00FD42F1" w:rsidP="003A2602">
      <w:pPr>
        <w:pStyle w:val="ListParagraph"/>
        <w:numPr>
          <w:ilvl w:val="0"/>
          <w:numId w:val="1"/>
        </w:numPr>
        <w:suppressAutoHyphens/>
        <w:spacing w:after="0" w:line="1" w:lineRule="atLeast"/>
        <w:ind w:left="567" w:hanging="567"/>
        <w:textAlignment w:val="top"/>
        <w:outlineLvl w:val="0"/>
        <w:rPr>
          <w:rFonts w:ascii="Arial Narrow" w:eastAsia="Arial Narrow" w:hAnsi="Arial Narrow" w:cs="Arial Narrow"/>
          <w:position w:val="-1"/>
          <w:sz w:val="24"/>
          <w:szCs w:val="24"/>
          <w:lang w:eastAsia="en-US"/>
        </w:rPr>
      </w:pPr>
      <w:r>
        <w:rPr>
          <w:rFonts w:ascii="Arial Narrow" w:eastAsia="Arial Narrow" w:hAnsi="Arial Narrow" w:cs="Arial Narrow"/>
          <w:position w:val="-1"/>
          <w:sz w:val="24"/>
          <w:szCs w:val="24"/>
          <w:lang w:eastAsia="en-US"/>
        </w:rPr>
        <w:t xml:space="preserve">Everyone in Halton </w:t>
      </w:r>
      <w:r w:rsidR="0031417C">
        <w:rPr>
          <w:rFonts w:ascii="Arial Narrow" w:eastAsia="Arial Narrow" w:hAnsi="Arial Narrow" w:cs="Arial Narrow"/>
          <w:position w:val="-1"/>
          <w:sz w:val="24"/>
          <w:szCs w:val="24"/>
          <w:lang w:eastAsia="en-US"/>
        </w:rPr>
        <w:t>R</w:t>
      </w:r>
      <w:r>
        <w:rPr>
          <w:rFonts w:ascii="Arial Narrow" w:eastAsia="Arial Narrow" w:hAnsi="Arial Narrow" w:cs="Arial Narrow"/>
          <w:position w:val="-1"/>
          <w:sz w:val="24"/>
          <w:szCs w:val="24"/>
          <w:lang w:eastAsia="en-US"/>
        </w:rPr>
        <w:t xml:space="preserve">egion has the </w:t>
      </w:r>
      <w:r w:rsidR="00D71D1C">
        <w:rPr>
          <w:rFonts w:ascii="Arial Narrow" w:eastAsia="Arial Narrow" w:hAnsi="Arial Narrow" w:cs="Arial Narrow"/>
          <w:position w:val="-1"/>
          <w:sz w:val="24"/>
          <w:szCs w:val="24"/>
          <w:lang w:eastAsia="en-US"/>
        </w:rPr>
        <w:t>right to receive</w:t>
      </w:r>
      <w:r w:rsidR="00562459">
        <w:rPr>
          <w:rFonts w:ascii="Arial Narrow" w:eastAsia="Arial Narrow" w:hAnsi="Arial Narrow" w:cs="Arial Narrow"/>
          <w:position w:val="-1"/>
          <w:sz w:val="24"/>
          <w:szCs w:val="24"/>
          <w:lang w:eastAsia="en-US"/>
        </w:rPr>
        <w:t xml:space="preserve"> </w:t>
      </w:r>
      <w:r w:rsidR="0031417C">
        <w:rPr>
          <w:rFonts w:ascii="Arial Narrow" w:eastAsia="Arial Narrow" w:hAnsi="Arial Narrow" w:cs="Arial Narrow"/>
          <w:position w:val="-1"/>
          <w:sz w:val="24"/>
          <w:szCs w:val="24"/>
          <w:lang w:eastAsia="en-US"/>
        </w:rPr>
        <w:t xml:space="preserve">adequate and effective </w:t>
      </w:r>
      <w:r w:rsidR="00D71D1C">
        <w:rPr>
          <w:rFonts w:ascii="Arial Narrow" w:eastAsia="Arial Narrow" w:hAnsi="Arial Narrow" w:cs="Arial Narrow"/>
          <w:position w:val="-1"/>
          <w:sz w:val="24"/>
          <w:szCs w:val="24"/>
          <w:lang w:eastAsia="en-US"/>
        </w:rPr>
        <w:t>policing</w:t>
      </w:r>
      <w:r w:rsidR="00581A77">
        <w:rPr>
          <w:rFonts w:ascii="Arial Narrow" w:eastAsia="Arial Narrow" w:hAnsi="Arial Narrow" w:cs="Arial Narrow"/>
          <w:position w:val="-1"/>
          <w:sz w:val="24"/>
          <w:szCs w:val="24"/>
          <w:lang w:eastAsia="en-US"/>
        </w:rPr>
        <w:t xml:space="preserve">, both directly and indirectly, </w:t>
      </w:r>
      <w:r w:rsidR="001122D4">
        <w:rPr>
          <w:rFonts w:ascii="Arial Narrow" w:eastAsia="Arial Narrow" w:hAnsi="Arial Narrow" w:cs="Arial Narrow"/>
          <w:position w:val="-1"/>
          <w:sz w:val="24"/>
          <w:szCs w:val="24"/>
          <w:lang w:eastAsia="en-US"/>
        </w:rPr>
        <w:t xml:space="preserve">in terms of </w:t>
      </w:r>
      <w:proofErr w:type="gramStart"/>
      <w:r w:rsidR="00647F1B">
        <w:rPr>
          <w:rFonts w:ascii="Arial Narrow" w:eastAsia="Arial Narrow" w:hAnsi="Arial Narrow" w:cs="Arial Narrow"/>
          <w:position w:val="-1"/>
          <w:sz w:val="24"/>
          <w:szCs w:val="24"/>
          <w:lang w:eastAsia="en-US"/>
        </w:rPr>
        <w:t>policing</w:t>
      </w:r>
      <w:proofErr w:type="gramEnd"/>
      <w:r w:rsidR="00647F1B">
        <w:rPr>
          <w:rFonts w:ascii="Arial Narrow" w:eastAsia="Arial Narrow" w:hAnsi="Arial Narrow" w:cs="Arial Narrow"/>
          <w:position w:val="-1"/>
          <w:sz w:val="24"/>
          <w:szCs w:val="24"/>
          <w:lang w:eastAsia="en-US"/>
        </w:rPr>
        <w:t xml:space="preserve"> </w:t>
      </w:r>
      <w:r w:rsidR="009C0DFC">
        <w:rPr>
          <w:rFonts w:ascii="Arial Narrow" w:eastAsia="Arial Narrow" w:hAnsi="Arial Narrow" w:cs="Arial Narrow"/>
          <w:position w:val="-1"/>
          <w:sz w:val="24"/>
          <w:szCs w:val="24"/>
          <w:lang w:eastAsia="en-US"/>
        </w:rPr>
        <w:t>functions provided</w:t>
      </w:r>
      <w:r w:rsidR="001122D4">
        <w:rPr>
          <w:rFonts w:ascii="Arial Narrow" w:eastAsia="Arial Narrow" w:hAnsi="Arial Narrow" w:cs="Arial Narrow"/>
          <w:position w:val="-1"/>
          <w:sz w:val="24"/>
          <w:szCs w:val="24"/>
          <w:lang w:eastAsia="en-US"/>
        </w:rPr>
        <w:t>, response time</w:t>
      </w:r>
      <w:r w:rsidR="009C0DFC">
        <w:rPr>
          <w:rFonts w:ascii="Arial Narrow" w:eastAsia="Arial Narrow" w:hAnsi="Arial Narrow" w:cs="Arial Narrow"/>
          <w:position w:val="-1"/>
          <w:sz w:val="24"/>
          <w:szCs w:val="24"/>
          <w:lang w:eastAsia="en-US"/>
        </w:rPr>
        <w:t>s</w:t>
      </w:r>
      <w:r w:rsidR="001122D4">
        <w:rPr>
          <w:rFonts w:ascii="Arial Narrow" w:eastAsia="Arial Narrow" w:hAnsi="Arial Narrow" w:cs="Arial Narrow"/>
          <w:position w:val="-1"/>
          <w:sz w:val="24"/>
          <w:szCs w:val="24"/>
          <w:lang w:eastAsia="en-US"/>
        </w:rPr>
        <w:t xml:space="preserve"> and </w:t>
      </w:r>
      <w:r w:rsidR="009C0DFC">
        <w:rPr>
          <w:rFonts w:ascii="Arial Narrow" w:eastAsia="Arial Narrow" w:hAnsi="Arial Narrow" w:cs="Arial Narrow"/>
          <w:position w:val="-1"/>
          <w:sz w:val="24"/>
          <w:szCs w:val="24"/>
          <w:lang w:eastAsia="en-US"/>
        </w:rPr>
        <w:t xml:space="preserve">quality of services. </w:t>
      </w:r>
    </w:p>
    <w:p w14:paraId="27138BBE" w14:textId="77777777" w:rsidR="0031417C" w:rsidRDefault="0031417C" w:rsidP="0031417C">
      <w:pPr>
        <w:pStyle w:val="ListParagraph"/>
        <w:suppressAutoHyphens/>
        <w:spacing w:after="0" w:line="1" w:lineRule="atLeast"/>
        <w:ind w:left="718"/>
        <w:textAlignment w:val="top"/>
        <w:outlineLvl w:val="0"/>
        <w:rPr>
          <w:rFonts w:ascii="Arial Narrow" w:eastAsia="Arial Narrow" w:hAnsi="Arial Narrow" w:cs="Arial Narrow"/>
          <w:position w:val="-1"/>
          <w:sz w:val="24"/>
          <w:szCs w:val="24"/>
          <w:lang w:eastAsia="en-US"/>
        </w:rPr>
      </w:pPr>
    </w:p>
    <w:p w14:paraId="45385964" w14:textId="070D4EB4" w:rsidR="00610F79" w:rsidRPr="00C43E24" w:rsidRDefault="0031417C" w:rsidP="003A2602">
      <w:pPr>
        <w:pStyle w:val="ListParagraph"/>
        <w:numPr>
          <w:ilvl w:val="0"/>
          <w:numId w:val="1"/>
        </w:numPr>
        <w:suppressAutoHyphens/>
        <w:spacing w:after="0" w:line="1" w:lineRule="atLeast"/>
        <w:ind w:left="567" w:hanging="567"/>
        <w:textAlignment w:val="top"/>
        <w:outlineLvl w:val="0"/>
        <w:rPr>
          <w:rFonts w:ascii="Arial Narrow" w:eastAsia="Arial Narrow" w:hAnsi="Arial Narrow" w:cs="Arial Narrow"/>
          <w:sz w:val="24"/>
          <w:szCs w:val="24"/>
        </w:rPr>
      </w:pPr>
      <w:r w:rsidRPr="00C43E24">
        <w:rPr>
          <w:rFonts w:ascii="Arial Narrow" w:eastAsia="Arial Narrow" w:hAnsi="Arial Narrow" w:cs="Arial Narrow"/>
          <w:position w:val="-1"/>
          <w:sz w:val="24"/>
          <w:szCs w:val="24"/>
          <w:lang w:eastAsia="en-US"/>
        </w:rPr>
        <w:t xml:space="preserve">Halton Police Board is </w:t>
      </w:r>
      <w:r w:rsidR="005607E4">
        <w:rPr>
          <w:rFonts w:ascii="Arial Narrow" w:eastAsia="Arial Narrow" w:hAnsi="Arial Narrow" w:cs="Arial Narrow"/>
          <w:position w:val="-1"/>
          <w:sz w:val="24"/>
          <w:szCs w:val="24"/>
          <w:lang w:eastAsia="en-US"/>
        </w:rPr>
        <w:t xml:space="preserve">responsible </w:t>
      </w:r>
      <w:proofErr w:type="gramStart"/>
      <w:r w:rsidR="00C860BD">
        <w:rPr>
          <w:rFonts w:ascii="Arial Narrow" w:eastAsia="Arial Narrow" w:hAnsi="Arial Narrow" w:cs="Arial Narrow"/>
          <w:position w:val="-1"/>
          <w:sz w:val="24"/>
          <w:szCs w:val="24"/>
          <w:lang w:eastAsia="en-US"/>
        </w:rPr>
        <w:t>to provide</w:t>
      </w:r>
      <w:proofErr w:type="gramEnd"/>
      <w:r w:rsidR="00064A3E" w:rsidRPr="00C43E24">
        <w:rPr>
          <w:rFonts w:ascii="Arial Narrow" w:eastAsia="Arial Narrow" w:hAnsi="Arial Narrow" w:cs="Arial Narrow"/>
          <w:position w:val="-1"/>
          <w:sz w:val="24"/>
          <w:szCs w:val="24"/>
          <w:lang w:eastAsia="en-US"/>
        </w:rPr>
        <w:t xml:space="preserve"> adequate and effective policing to the community of Halton Region </w:t>
      </w:r>
      <w:r w:rsidR="005607E4">
        <w:rPr>
          <w:rFonts w:ascii="Arial Narrow" w:eastAsia="Arial Narrow" w:hAnsi="Arial Narrow" w:cs="Arial Narrow"/>
          <w:position w:val="-1"/>
          <w:sz w:val="24"/>
          <w:szCs w:val="24"/>
          <w:lang w:eastAsia="en-US"/>
        </w:rPr>
        <w:t>[CSPA s10</w:t>
      </w:r>
      <w:r w:rsidR="002E20C4">
        <w:rPr>
          <w:rFonts w:ascii="Arial Narrow" w:eastAsia="Arial Narrow" w:hAnsi="Arial Narrow" w:cs="Arial Narrow"/>
          <w:position w:val="-1"/>
          <w:sz w:val="24"/>
          <w:szCs w:val="24"/>
          <w:lang w:eastAsia="en-US"/>
        </w:rPr>
        <w:t>]</w:t>
      </w:r>
      <w:r w:rsidR="004325D3">
        <w:rPr>
          <w:rFonts w:ascii="Arial Narrow" w:eastAsia="Arial Narrow" w:hAnsi="Arial Narrow" w:cs="Arial Narrow"/>
          <w:position w:val="-1"/>
          <w:sz w:val="24"/>
          <w:szCs w:val="24"/>
          <w:lang w:eastAsia="en-US"/>
        </w:rPr>
        <w:t xml:space="preserve">. </w:t>
      </w:r>
      <w:r w:rsidR="00E22600" w:rsidRPr="00C43E24">
        <w:rPr>
          <w:rFonts w:ascii="Arial Narrow" w:eastAsia="Arial Narrow" w:hAnsi="Arial Narrow" w:cs="Arial Narrow"/>
          <w:sz w:val="24"/>
          <w:szCs w:val="24"/>
        </w:rPr>
        <w:t xml:space="preserve">This policy describes how the Board </w:t>
      </w:r>
      <w:r w:rsidR="008065E3" w:rsidRPr="00C43E24">
        <w:rPr>
          <w:rFonts w:ascii="Arial Narrow" w:eastAsia="Arial Narrow" w:hAnsi="Arial Narrow" w:cs="Arial Narrow"/>
          <w:sz w:val="24"/>
          <w:szCs w:val="24"/>
        </w:rPr>
        <w:t xml:space="preserve">shall fulfill that role on an ongoing </w:t>
      </w:r>
      <w:proofErr w:type="gramStart"/>
      <w:r w:rsidR="008065E3" w:rsidRPr="00C43E24">
        <w:rPr>
          <w:rFonts w:ascii="Arial Narrow" w:eastAsia="Arial Narrow" w:hAnsi="Arial Narrow" w:cs="Arial Narrow"/>
          <w:sz w:val="24"/>
          <w:szCs w:val="24"/>
        </w:rPr>
        <w:t>basis</w:t>
      </w:r>
      <w:r w:rsidR="00C43E24" w:rsidRPr="00C43E24">
        <w:rPr>
          <w:rFonts w:ascii="Arial Narrow" w:eastAsia="Arial Narrow" w:hAnsi="Arial Narrow" w:cs="Arial Narrow"/>
          <w:sz w:val="24"/>
          <w:szCs w:val="24"/>
        </w:rPr>
        <w:t>, and</w:t>
      </w:r>
      <w:proofErr w:type="gramEnd"/>
      <w:r w:rsidR="00C43E24" w:rsidRPr="00C43E24">
        <w:rPr>
          <w:rFonts w:ascii="Arial Narrow" w:eastAsia="Arial Narrow" w:hAnsi="Arial Narrow" w:cs="Arial Narrow"/>
          <w:sz w:val="24"/>
          <w:szCs w:val="24"/>
        </w:rPr>
        <w:t xml:space="preserve"> </w:t>
      </w:r>
      <w:r w:rsidR="00AD57CE" w:rsidRPr="00C43E24">
        <w:rPr>
          <w:rFonts w:ascii="Arial Narrow" w:eastAsia="Arial Narrow" w:hAnsi="Arial Narrow" w:cs="Arial Narrow"/>
          <w:sz w:val="24"/>
          <w:szCs w:val="24"/>
        </w:rPr>
        <w:t xml:space="preserve">serves as </w:t>
      </w:r>
      <w:proofErr w:type="gramStart"/>
      <w:r w:rsidR="004325D3">
        <w:rPr>
          <w:rFonts w:ascii="Arial Narrow" w:eastAsia="Arial Narrow" w:hAnsi="Arial Narrow" w:cs="Arial Narrow"/>
          <w:sz w:val="24"/>
          <w:szCs w:val="24"/>
        </w:rPr>
        <w:t>the</w:t>
      </w:r>
      <w:proofErr w:type="gramEnd"/>
      <w:r w:rsidR="004325D3">
        <w:rPr>
          <w:rFonts w:ascii="Arial Narrow" w:eastAsia="Arial Narrow" w:hAnsi="Arial Narrow" w:cs="Arial Narrow"/>
          <w:sz w:val="24"/>
          <w:szCs w:val="24"/>
        </w:rPr>
        <w:t xml:space="preserve"> </w:t>
      </w:r>
      <w:r w:rsidR="00AD57CE" w:rsidRPr="00C43E24">
        <w:rPr>
          <w:rFonts w:ascii="Arial Narrow" w:eastAsia="Arial Narrow" w:hAnsi="Arial Narrow" w:cs="Arial Narrow"/>
          <w:sz w:val="24"/>
          <w:szCs w:val="24"/>
        </w:rPr>
        <w:t xml:space="preserve">important context </w:t>
      </w:r>
      <w:proofErr w:type="gramStart"/>
      <w:r w:rsidR="00AD57CE" w:rsidRPr="00C43E24">
        <w:rPr>
          <w:rFonts w:ascii="Arial Narrow" w:eastAsia="Arial Narrow" w:hAnsi="Arial Narrow" w:cs="Arial Narrow"/>
          <w:sz w:val="24"/>
          <w:szCs w:val="24"/>
        </w:rPr>
        <w:t>to</w:t>
      </w:r>
      <w:proofErr w:type="gramEnd"/>
      <w:r w:rsidR="00AD57CE" w:rsidRPr="00C43E24">
        <w:rPr>
          <w:rFonts w:ascii="Arial Narrow" w:eastAsia="Arial Narrow" w:hAnsi="Arial Narrow" w:cs="Arial Narrow"/>
          <w:sz w:val="24"/>
          <w:szCs w:val="24"/>
        </w:rPr>
        <w:t xml:space="preserve"> all </w:t>
      </w:r>
      <w:r w:rsidR="004325D3">
        <w:rPr>
          <w:rFonts w:ascii="Arial Narrow" w:eastAsia="Arial Narrow" w:hAnsi="Arial Narrow" w:cs="Arial Narrow"/>
          <w:sz w:val="24"/>
          <w:szCs w:val="24"/>
        </w:rPr>
        <w:t>other</w:t>
      </w:r>
      <w:r w:rsidR="00700478" w:rsidRPr="00C43E24">
        <w:rPr>
          <w:rFonts w:ascii="Arial Narrow" w:eastAsia="Arial Narrow" w:hAnsi="Arial Narrow" w:cs="Arial Narrow"/>
          <w:sz w:val="24"/>
          <w:szCs w:val="24"/>
        </w:rPr>
        <w:t xml:space="preserve"> policies</w:t>
      </w:r>
      <w:r w:rsidR="004325D3">
        <w:rPr>
          <w:rFonts w:ascii="Arial Narrow" w:eastAsia="Arial Narrow" w:hAnsi="Arial Narrow" w:cs="Arial Narrow"/>
          <w:sz w:val="24"/>
          <w:szCs w:val="24"/>
        </w:rPr>
        <w:t xml:space="preserve"> related to the Provision of Policing.</w:t>
      </w:r>
      <w:r w:rsidR="00700478" w:rsidRPr="00C43E24">
        <w:rPr>
          <w:rFonts w:ascii="Arial Narrow" w:eastAsia="Arial Narrow" w:hAnsi="Arial Narrow" w:cs="Arial Narrow"/>
          <w:sz w:val="24"/>
          <w:szCs w:val="24"/>
        </w:rPr>
        <w:t xml:space="preserve"> </w:t>
      </w:r>
    </w:p>
    <w:p w14:paraId="2930914F" w14:textId="77777777" w:rsidR="00700478" w:rsidRDefault="00700478" w:rsidP="003F1086">
      <w:pPr>
        <w:widowControl w:val="0"/>
        <w:pBdr>
          <w:top w:val="nil"/>
          <w:left w:val="nil"/>
          <w:bottom w:val="nil"/>
          <w:right w:val="nil"/>
          <w:between w:val="nil"/>
        </w:pBdr>
        <w:tabs>
          <w:tab w:val="left" w:pos="860"/>
        </w:tabs>
        <w:spacing w:before="120" w:after="120" w:line="276" w:lineRule="auto"/>
        <w:ind w:right="-23" w:hanging="142"/>
        <w:rPr>
          <w:rFonts w:ascii="Arial Narrow" w:eastAsia="Arial Narrow" w:hAnsi="Arial Narrow" w:cs="Arial Narrow"/>
          <w:b/>
          <w:sz w:val="24"/>
          <w:szCs w:val="24"/>
        </w:rPr>
      </w:pPr>
    </w:p>
    <w:p w14:paraId="25278B22" w14:textId="55E75848" w:rsidR="00F95927" w:rsidRDefault="00CF58CD" w:rsidP="003A2602">
      <w:pPr>
        <w:widowControl w:val="0"/>
        <w:pBdr>
          <w:top w:val="nil"/>
          <w:left w:val="nil"/>
          <w:bottom w:val="nil"/>
          <w:right w:val="nil"/>
          <w:between w:val="nil"/>
        </w:pBdr>
        <w:tabs>
          <w:tab w:val="left" w:pos="860"/>
        </w:tabs>
        <w:spacing w:before="120" w:after="120" w:line="276" w:lineRule="auto"/>
        <w:ind w:right="-23"/>
        <w:rPr>
          <w:rFonts w:ascii="Arial Narrow" w:eastAsia="Arial Narrow" w:hAnsi="Arial Narrow" w:cs="Arial Narrow"/>
          <w:b/>
          <w:sz w:val="24"/>
          <w:szCs w:val="24"/>
        </w:rPr>
      </w:pPr>
      <w:r>
        <w:rPr>
          <w:rFonts w:ascii="Arial Narrow" w:eastAsia="Arial Narrow" w:hAnsi="Arial Narrow" w:cs="Arial Narrow"/>
          <w:b/>
          <w:sz w:val="24"/>
          <w:szCs w:val="24"/>
        </w:rPr>
        <w:t>Requirements</w:t>
      </w:r>
    </w:p>
    <w:p w14:paraId="2E7E4432" w14:textId="08BEAEFD" w:rsidR="00AC5783" w:rsidRPr="00E22600" w:rsidRDefault="00282BFE" w:rsidP="003A2602">
      <w:pPr>
        <w:pStyle w:val="ListParagraph"/>
        <w:numPr>
          <w:ilvl w:val="0"/>
          <w:numId w:val="1"/>
        </w:numPr>
        <w:suppressAutoHyphens/>
        <w:spacing w:after="0" w:line="1" w:lineRule="atLeast"/>
        <w:ind w:left="567" w:hanging="567"/>
        <w:textAlignment w:val="top"/>
        <w:outlineLvl w:val="0"/>
        <w:rPr>
          <w:rFonts w:ascii="Arial Narrow" w:eastAsia="Arial Narrow" w:hAnsi="Arial Narrow" w:cs="Arial Narrow"/>
          <w:bCs/>
          <w:sz w:val="24"/>
          <w:szCs w:val="24"/>
        </w:rPr>
      </w:pPr>
      <w:r w:rsidRPr="00282BFE">
        <w:rPr>
          <w:rFonts w:ascii="Arial Narrow" w:eastAsia="Arial Narrow" w:hAnsi="Arial Narrow" w:cs="Arial Narrow"/>
          <w:b/>
          <w:bCs/>
          <w:sz w:val="24"/>
          <w:szCs w:val="24"/>
          <w:u w:val="single"/>
        </w:rPr>
        <w:t>General</w:t>
      </w:r>
      <w:r>
        <w:rPr>
          <w:rFonts w:ascii="Arial Narrow" w:eastAsia="Arial Narrow" w:hAnsi="Arial Narrow" w:cs="Arial Narrow"/>
          <w:sz w:val="24"/>
          <w:szCs w:val="24"/>
        </w:rPr>
        <w:t xml:space="preserve">. </w:t>
      </w:r>
      <w:r w:rsidR="00345A04">
        <w:rPr>
          <w:rFonts w:ascii="Arial Narrow" w:eastAsia="Arial Narrow" w:hAnsi="Arial Narrow" w:cs="Arial Narrow"/>
          <w:sz w:val="24"/>
          <w:szCs w:val="24"/>
        </w:rPr>
        <w:t>T</w:t>
      </w:r>
      <w:r w:rsidR="00E22600" w:rsidRPr="00AC5783">
        <w:rPr>
          <w:rFonts w:ascii="Arial Narrow" w:eastAsia="Arial Narrow" w:hAnsi="Arial Narrow" w:cs="Arial Narrow"/>
          <w:sz w:val="24"/>
          <w:szCs w:val="24"/>
        </w:rPr>
        <w:t>he Board</w:t>
      </w:r>
      <w:r w:rsidR="00345A04">
        <w:rPr>
          <w:rFonts w:ascii="Arial Narrow" w:eastAsia="Arial Narrow" w:hAnsi="Arial Narrow" w:cs="Arial Narrow"/>
          <w:sz w:val="24"/>
          <w:szCs w:val="24"/>
        </w:rPr>
        <w:t xml:space="preserve">’s </w:t>
      </w:r>
      <w:r w:rsidR="00F82413">
        <w:rPr>
          <w:rFonts w:ascii="Arial Narrow" w:eastAsia="Arial Narrow" w:hAnsi="Arial Narrow" w:cs="Arial Narrow"/>
          <w:sz w:val="24"/>
          <w:szCs w:val="24"/>
        </w:rPr>
        <w:t xml:space="preserve">on-going </w:t>
      </w:r>
      <w:r w:rsidR="00DF47E8">
        <w:rPr>
          <w:rFonts w:ascii="Arial Narrow" w:eastAsia="Arial Narrow" w:hAnsi="Arial Narrow" w:cs="Arial Narrow"/>
          <w:sz w:val="24"/>
          <w:szCs w:val="24"/>
        </w:rPr>
        <w:t>methodology</w:t>
      </w:r>
      <w:r w:rsidR="00DE50BF">
        <w:rPr>
          <w:rFonts w:ascii="Arial Narrow" w:eastAsia="Arial Narrow" w:hAnsi="Arial Narrow" w:cs="Arial Narrow"/>
          <w:sz w:val="24"/>
          <w:szCs w:val="24"/>
        </w:rPr>
        <w:t xml:space="preserve"> for</w:t>
      </w:r>
      <w:r w:rsidR="000E272A">
        <w:rPr>
          <w:rFonts w:ascii="Arial Narrow" w:eastAsia="Arial Narrow" w:hAnsi="Arial Narrow" w:cs="Arial Narrow"/>
          <w:sz w:val="24"/>
          <w:szCs w:val="24"/>
        </w:rPr>
        <w:t xml:space="preserve"> </w:t>
      </w:r>
      <w:r w:rsidR="00E22600" w:rsidRPr="00AC5783">
        <w:rPr>
          <w:rFonts w:ascii="Arial Narrow" w:eastAsia="Arial Narrow" w:hAnsi="Arial Narrow" w:cs="Arial Narrow"/>
          <w:sz w:val="24"/>
          <w:szCs w:val="24"/>
        </w:rPr>
        <w:t>assess</w:t>
      </w:r>
      <w:r w:rsidR="000E272A">
        <w:rPr>
          <w:rFonts w:ascii="Arial Narrow" w:eastAsia="Arial Narrow" w:hAnsi="Arial Narrow" w:cs="Arial Narrow"/>
          <w:sz w:val="24"/>
          <w:szCs w:val="24"/>
        </w:rPr>
        <w:t>ing</w:t>
      </w:r>
      <w:r w:rsidR="00E22600" w:rsidRPr="00AC5783">
        <w:rPr>
          <w:rFonts w:ascii="Arial Narrow" w:eastAsia="Arial Narrow" w:hAnsi="Arial Narrow" w:cs="Arial Narrow"/>
          <w:sz w:val="24"/>
          <w:szCs w:val="24"/>
        </w:rPr>
        <w:t>, establish</w:t>
      </w:r>
      <w:r w:rsidR="000E272A">
        <w:rPr>
          <w:rFonts w:ascii="Arial Narrow" w:eastAsia="Arial Narrow" w:hAnsi="Arial Narrow" w:cs="Arial Narrow"/>
          <w:sz w:val="24"/>
          <w:szCs w:val="24"/>
        </w:rPr>
        <w:t>ing</w:t>
      </w:r>
      <w:r w:rsidR="00E22600" w:rsidRPr="00AC5783">
        <w:rPr>
          <w:rFonts w:ascii="Arial Narrow" w:eastAsia="Arial Narrow" w:hAnsi="Arial Narrow" w:cs="Arial Narrow"/>
          <w:sz w:val="24"/>
          <w:szCs w:val="24"/>
        </w:rPr>
        <w:t xml:space="preserve">, </w:t>
      </w:r>
      <w:r w:rsidR="000E272A" w:rsidRPr="00AC5783">
        <w:rPr>
          <w:rFonts w:ascii="Arial Narrow" w:eastAsia="Arial Narrow" w:hAnsi="Arial Narrow" w:cs="Arial Narrow"/>
          <w:sz w:val="24"/>
          <w:szCs w:val="24"/>
        </w:rPr>
        <w:t>verif</w:t>
      </w:r>
      <w:r w:rsidR="000E272A">
        <w:rPr>
          <w:rFonts w:ascii="Arial Narrow" w:eastAsia="Arial Narrow" w:hAnsi="Arial Narrow" w:cs="Arial Narrow"/>
          <w:sz w:val="24"/>
          <w:szCs w:val="24"/>
        </w:rPr>
        <w:t>ying</w:t>
      </w:r>
      <w:r w:rsidR="00E22600" w:rsidRPr="00AC5783">
        <w:rPr>
          <w:rFonts w:ascii="Arial Narrow" w:eastAsia="Arial Narrow" w:hAnsi="Arial Narrow" w:cs="Arial Narrow"/>
          <w:sz w:val="24"/>
          <w:szCs w:val="24"/>
        </w:rPr>
        <w:t>, fund</w:t>
      </w:r>
      <w:r w:rsidR="000E272A">
        <w:rPr>
          <w:rFonts w:ascii="Arial Narrow" w:eastAsia="Arial Narrow" w:hAnsi="Arial Narrow" w:cs="Arial Narrow"/>
          <w:sz w:val="24"/>
          <w:szCs w:val="24"/>
        </w:rPr>
        <w:t>ing</w:t>
      </w:r>
      <w:r w:rsidR="00E22600" w:rsidRPr="00AC5783">
        <w:rPr>
          <w:rFonts w:ascii="Arial Narrow" w:eastAsia="Arial Narrow" w:hAnsi="Arial Narrow" w:cs="Arial Narrow"/>
          <w:sz w:val="24"/>
          <w:szCs w:val="24"/>
        </w:rPr>
        <w:t xml:space="preserve"> and modify</w:t>
      </w:r>
      <w:r w:rsidR="0025374A">
        <w:rPr>
          <w:rFonts w:ascii="Arial Narrow" w:eastAsia="Arial Narrow" w:hAnsi="Arial Narrow" w:cs="Arial Narrow"/>
          <w:sz w:val="24"/>
          <w:szCs w:val="24"/>
        </w:rPr>
        <w:t>ing</w:t>
      </w:r>
      <w:r w:rsidR="00E22600" w:rsidRPr="00AC5783">
        <w:rPr>
          <w:rFonts w:ascii="Arial Narrow" w:eastAsia="Arial Narrow" w:hAnsi="Arial Narrow" w:cs="Arial Narrow"/>
          <w:sz w:val="24"/>
          <w:szCs w:val="24"/>
        </w:rPr>
        <w:t xml:space="preserve">-as-required </w:t>
      </w:r>
      <w:r w:rsidR="0025374A">
        <w:rPr>
          <w:rFonts w:ascii="Arial Narrow" w:eastAsia="Arial Narrow" w:hAnsi="Arial Narrow" w:cs="Arial Narrow"/>
          <w:sz w:val="24"/>
          <w:szCs w:val="24"/>
        </w:rPr>
        <w:t xml:space="preserve">the </w:t>
      </w:r>
      <w:r w:rsidR="00E22600" w:rsidRPr="003A2602">
        <w:rPr>
          <w:rFonts w:ascii="Arial Narrow" w:eastAsia="Arial Narrow" w:hAnsi="Arial Narrow" w:cs="Arial Narrow"/>
          <w:position w:val="-1"/>
          <w:sz w:val="24"/>
          <w:szCs w:val="24"/>
          <w:lang w:eastAsia="en-US"/>
        </w:rPr>
        <w:t>HRPS</w:t>
      </w:r>
      <w:r w:rsidR="000A69DE">
        <w:rPr>
          <w:rFonts w:ascii="Arial Narrow" w:eastAsia="Arial Narrow" w:hAnsi="Arial Narrow" w:cs="Arial Narrow"/>
          <w:sz w:val="24"/>
          <w:szCs w:val="24"/>
        </w:rPr>
        <w:t xml:space="preserve"> </w:t>
      </w:r>
      <w:r w:rsidR="00E22600" w:rsidRPr="00AC5783">
        <w:rPr>
          <w:rFonts w:ascii="Arial Narrow" w:eastAsia="Arial Narrow" w:hAnsi="Arial Narrow" w:cs="Arial Narrow"/>
          <w:sz w:val="24"/>
          <w:szCs w:val="24"/>
        </w:rPr>
        <w:t>capabilities, responsiveness</w:t>
      </w:r>
      <w:r w:rsidR="00DB16BB">
        <w:rPr>
          <w:rFonts w:ascii="Arial Narrow" w:eastAsia="Arial Narrow" w:hAnsi="Arial Narrow" w:cs="Arial Narrow"/>
          <w:sz w:val="24"/>
          <w:szCs w:val="24"/>
        </w:rPr>
        <w:t xml:space="preserve"> and</w:t>
      </w:r>
      <w:r w:rsidR="00E22600" w:rsidRPr="00AC5783">
        <w:rPr>
          <w:rFonts w:ascii="Arial Narrow" w:eastAsia="Arial Narrow" w:hAnsi="Arial Narrow" w:cs="Arial Narrow"/>
          <w:sz w:val="24"/>
          <w:szCs w:val="24"/>
        </w:rPr>
        <w:t xml:space="preserve"> </w:t>
      </w:r>
      <w:r w:rsidR="00705759">
        <w:rPr>
          <w:rFonts w:ascii="Arial Narrow" w:eastAsia="Arial Narrow" w:hAnsi="Arial Narrow" w:cs="Arial Narrow"/>
          <w:sz w:val="24"/>
          <w:szCs w:val="24"/>
        </w:rPr>
        <w:t>parameters</w:t>
      </w:r>
      <w:r w:rsidR="00E22600" w:rsidRPr="00AC5783">
        <w:rPr>
          <w:rFonts w:ascii="Arial Narrow" w:eastAsia="Arial Narrow" w:hAnsi="Arial Narrow" w:cs="Arial Narrow"/>
          <w:sz w:val="24"/>
          <w:szCs w:val="24"/>
        </w:rPr>
        <w:t xml:space="preserve"> </w:t>
      </w:r>
      <w:r w:rsidR="00C0263C">
        <w:rPr>
          <w:rFonts w:ascii="Arial Narrow" w:eastAsia="Arial Narrow" w:hAnsi="Arial Narrow" w:cs="Arial Narrow"/>
          <w:sz w:val="24"/>
          <w:szCs w:val="24"/>
        </w:rPr>
        <w:t>(collectively referred to</w:t>
      </w:r>
      <w:r w:rsidR="004D3E54">
        <w:rPr>
          <w:rFonts w:ascii="Arial Narrow" w:eastAsia="Arial Narrow" w:hAnsi="Arial Narrow" w:cs="Arial Narrow"/>
          <w:sz w:val="24"/>
          <w:szCs w:val="24"/>
        </w:rPr>
        <w:t xml:space="preserve"> as</w:t>
      </w:r>
      <w:r w:rsidR="00C0263C">
        <w:rPr>
          <w:rFonts w:ascii="Arial Narrow" w:eastAsia="Arial Narrow" w:hAnsi="Arial Narrow" w:cs="Arial Narrow"/>
          <w:sz w:val="24"/>
          <w:szCs w:val="24"/>
        </w:rPr>
        <w:t xml:space="preserve"> “ca</w:t>
      </w:r>
      <w:r w:rsidR="00DB16BB">
        <w:rPr>
          <w:rFonts w:ascii="Arial Narrow" w:eastAsia="Arial Narrow" w:hAnsi="Arial Narrow" w:cs="Arial Narrow"/>
          <w:sz w:val="24"/>
          <w:szCs w:val="24"/>
        </w:rPr>
        <w:t xml:space="preserve">pacity”), as well as the strategic </w:t>
      </w:r>
      <w:r w:rsidR="00E22600" w:rsidRPr="00AC5783">
        <w:rPr>
          <w:rFonts w:ascii="Arial Narrow" w:eastAsia="Arial Narrow" w:hAnsi="Arial Narrow" w:cs="Arial Narrow"/>
          <w:sz w:val="24"/>
          <w:szCs w:val="24"/>
        </w:rPr>
        <w:t xml:space="preserve">outcomes of policing functions, </w:t>
      </w:r>
      <w:r w:rsidR="00CF58CD">
        <w:rPr>
          <w:rFonts w:ascii="Arial Narrow" w:eastAsia="Arial Narrow" w:hAnsi="Arial Narrow" w:cs="Arial Narrow"/>
          <w:sz w:val="24"/>
          <w:szCs w:val="24"/>
        </w:rPr>
        <w:t>is depicted below:</w:t>
      </w:r>
    </w:p>
    <w:p w14:paraId="43CAFAEA" w14:textId="6DD3C083" w:rsidR="00145AFE" w:rsidRDefault="00D51863" w:rsidP="003A2602">
      <w:pPr>
        <w:widowControl w:val="0"/>
        <w:pBdr>
          <w:top w:val="nil"/>
          <w:left w:val="nil"/>
          <w:bottom w:val="nil"/>
          <w:right w:val="nil"/>
          <w:between w:val="nil"/>
        </w:pBdr>
        <w:tabs>
          <w:tab w:val="left" w:pos="860"/>
        </w:tabs>
        <w:spacing w:before="120" w:after="120" w:line="276" w:lineRule="auto"/>
        <w:ind w:right="-23"/>
        <w:jc w:val="center"/>
        <w:rPr>
          <w:rFonts w:ascii="Arial Narrow" w:eastAsia="Arial Narrow" w:hAnsi="Arial Narrow" w:cs="Arial Narrow"/>
          <w:bCs/>
          <w:sz w:val="24"/>
          <w:szCs w:val="24"/>
        </w:rPr>
      </w:pPr>
      <w:r>
        <w:rPr>
          <w:noProof/>
        </w:rPr>
        <w:drawing>
          <wp:inline distT="0" distB="0" distL="0" distR="0" wp14:anchorId="6F8D4518" wp14:editId="26861779">
            <wp:extent cx="5943600" cy="3343275"/>
            <wp:effectExtent l="0" t="0" r="0" b="9525"/>
            <wp:docPr id="6421494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49437"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943600" cy="3343275"/>
                    </a:xfrm>
                    <a:prstGeom prst="rect">
                      <a:avLst/>
                    </a:prstGeom>
                  </pic:spPr>
                </pic:pic>
              </a:graphicData>
            </a:graphic>
          </wp:inline>
        </w:drawing>
      </w:r>
    </w:p>
    <w:p w14:paraId="3F8CA3F8" w14:textId="2BB51228" w:rsidR="00D71BF3" w:rsidRDefault="00CF58CD" w:rsidP="003A2602">
      <w:pPr>
        <w:pStyle w:val="ListParagraph"/>
        <w:numPr>
          <w:ilvl w:val="0"/>
          <w:numId w:val="1"/>
        </w:numPr>
        <w:pBdr>
          <w:top w:val="nil"/>
          <w:left w:val="nil"/>
          <w:bottom w:val="nil"/>
          <w:right w:val="nil"/>
          <w:between w:val="nil"/>
        </w:pBdr>
        <w:tabs>
          <w:tab w:val="left" w:pos="860"/>
        </w:tabs>
        <w:suppressAutoHyphens/>
        <w:spacing w:before="120" w:after="120"/>
        <w:ind w:left="567" w:right="-23" w:hanging="576"/>
        <w:textAlignment w:val="top"/>
        <w:outlineLvl w:val="0"/>
        <w:rPr>
          <w:rFonts w:ascii="Arial Narrow" w:hAnsi="Arial Narrow"/>
          <w:iCs/>
          <w:sz w:val="24"/>
          <w:szCs w:val="24"/>
        </w:rPr>
      </w:pPr>
      <w:r>
        <w:rPr>
          <w:rFonts w:ascii="Arial Narrow" w:eastAsia="Arial Narrow" w:hAnsi="Arial Narrow" w:cs="Arial Narrow"/>
          <w:bCs/>
          <w:sz w:val="24"/>
          <w:szCs w:val="24"/>
        </w:rPr>
        <w:br w:type="page"/>
      </w:r>
      <w:r w:rsidR="00486C59" w:rsidRPr="003138EE">
        <w:rPr>
          <w:rFonts w:ascii="Arial Narrow" w:hAnsi="Arial Narrow"/>
          <w:iCs/>
          <w:sz w:val="24"/>
          <w:szCs w:val="24"/>
        </w:rPr>
        <w:lastRenderedPageBreak/>
        <w:t xml:space="preserve">Policing functions are identified </w:t>
      </w:r>
      <w:r w:rsidR="00155815" w:rsidRPr="00F32296">
        <w:rPr>
          <w:rFonts w:ascii="Arial Narrow" w:eastAsia="Arial Narrow" w:hAnsi="Arial Narrow" w:cs="Arial Narrow"/>
          <w:position w:val="-1"/>
          <w:sz w:val="24"/>
          <w:szCs w:val="24"/>
          <w:lang w:eastAsia="en-US"/>
        </w:rPr>
        <w:t>in</w:t>
      </w:r>
      <w:r w:rsidR="00155815" w:rsidRPr="003138EE">
        <w:rPr>
          <w:rFonts w:ascii="Arial Narrow" w:hAnsi="Arial Narrow"/>
          <w:iCs/>
          <w:sz w:val="24"/>
          <w:szCs w:val="24"/>
        </w:rPr>
        <w:t xml:space="preserve"> regulations. In </w:t>
      </w:r>
      <w:proofErr w:type="gramStart"/>
      <w:r w:rsidR="00155815" w:rsidRPr="003138EE">
        <w:rPr>
          <w:rFonts w:ascii="Arial Narrow" w:hAnsi="Arial Narrow"/>
          <w:iCs/>
          <w:sz w:val="24"/>
          <w:szCs w:val="24"/>
        </w:rPr>
        <w:t>Halton</w:t>
      </w:r>
      <w:proofErr w:type="gramEnd"/>
      <w:r w:rsidR="00155815" w:rsidRPr="003138EE">
        <w:rPr>
          <w:rFonts w:ascii="Arial Narrow" w:hAnsi="Arial Narrow"/>
          <w:iCs/>
          <w:sz w:val="24"/>
          <w:szCs w:val="24"/>
        </w:rPr>
        <w:t xml:space="preserve"> </w:t>
      </w:r>
      <w:r w:rsidR="00233B84">
        <w:rPr>
          <w:rFonts w:ascii="Arial Narrow" w:hAnsi="Arial Narrow"/>
          <w:iCs/>
          <w:sz w:val="24"/>
          <w:szCs w:val="24"/>
        </w:rPr>
        <w:t>R</w:t>
      </w:r>
      <w:r w:rsidR="00155815" w:rsidRPr="003138EE">
        <w:rPr>
          <w:rFonts w:ascii="Arial Narrow" w:hAnsi="Arial Narrow"/>
          <w:iCs/>
          <w:sz w:val="24"/>
          <w:szCs w:val="24"/>
        </w:rPr>
        <w:t>egion, e</w:t>
      </w:r>
      <w:r w:rsidR="00D71BF3" w:rsidRPr="003138EE">
        <w:rPr>
          <w:rFonts w:ascii="Arial Narrow" w:hAnsi="Arial Narrow"/>
          <w:iCs/>
          <w:sz w:val="24"/>
          <w:szCs w:val="24"/>
        </w:rPr>
        <w:t xml:space="preserve">ach policing function </w:t>
      </w:r>
      <w:r w:rsidR="00155815" w:rsidRPr="003138EE">
        <w:rPr>
          <w:rFonts w:ascii="Arial Narrow" w:hAnsi="Arial Narrow"/>
          <w:iCs/>
          <w:sz w:val="24"/>
          <w:szCs w:val="24"/>
        </w:rPr>
        <w:t>will</w:t>
      </w:r>
      <w:r w:rsidR="00D71BF3" w:rsidRPr="003138EE">
        <w:rPr>
          <w:rFonts w:ascii="Arial Narrow" w:hAnsi="Arial Narrow"/>
          <w:iCs/>
          <w:sz w:val="24"/>
          <w:szCs w:val="24"/>
        </w:rPr>
        <w:t xml:space="preserve"> be provided </w:t>
      </w:r>
      <w:r w:rsidR="003138EE" w:rsidRPr="003138EE">
        <w:rPr>
          <w:rFonts w:ascii="Arial Narrow" w:hAnsi="Arial Narrow"/>
          <w:iCs/>
          <w:sz w:val="24"/>
          <w:szCs w:val="24"/>
        </w:rPr>
        <w:t xml:space="preserve">to a reasonable extent and in a reasonable manner. </w:t>
      </w:r>
      <w:r w:rsidR="008128DD">
        <w:rPr>
          <w:rFonts w:ascii="Arial Narrow" w:hAnsi="Arial Narrow"/>
          <w:iCs/>
          <w:sz w:val="24"/>
          <w:szCs w:val="24"/>
        </w:rPr>
        <w:t>The Board shall determine the level of reasonableness by considering</w:t>
      </w:r>
      <w:r w:rsidR="0054779E">
        <w:rPr>
          <w:rFonts w:ascii="Arial Narrow" w:hAnsi="Arial Narrow"/>
          <w:iCs/>
          <w:sz w:val="24"/>
          <w:szCs w:val="24"/>
        </w:rPr>
        <w:t xml:space="preserve"> [</w:t>
      </w:r>
      <w:r w:rsidR="00A2680C" w:rsidRPr="00A2680C">
        <w:rPr>
          <w:rFonts w:ascii="Arial Narrow" w:hAnsi="Arial Narrow"/>
          <w:iCs/>
          <w:sz w:val="24"/>
          <w:szCs w:val="24"/>
        </w:rPr>
        <w:t>O. Reg. 392/23</w:t>
      </w:r>
      <w:r w:rsidR="00A2680C">
        <w:rPr>
          <w:rFonts w:ascii="Arial Narrow" w:hAnsi="Arial Narrow"/>
          <w:iCs/>
          <w:sz w:val="24"/>
          <w:szCs w:val="24"/>
        </w:rPr>
        <w:t xml:space="preserve"> </w:t>
      </w:r>
      <w:r w:rsidR="0054779E">
        <w:rPr>
          <w:rFonts w:ascii="Arial Narrow" w:hAnsi="Arial Narrow"/>
          <w:iCs/>
          <w:sz w:val="24"/>
          <w:szCs w:val="24"/>
        </w:rPr>
        <w:t xml:space="preserve">GAS </w:t>
      </w:r>
      <w:r w:rsidR="00BB4F0A">
        <w:rPr>
          <w:rFonts w:ascii="Arial Narrow" w:hAnsi="Arial Narrow"/>
          <w:iCs/>
          <w:sz w:val="24"/>
          <w:szCs w:val="24"/>
        </w:rPr>
        <w:t>s</w:t>
      </w:r>
      <w:r w:rsidR="00DE7B85">
        <w:rPr>
          <w:rFonts w:ascii="Arial Narrow" w:hAnsi="Arial Narrow"/>
          <w:iCs/>
          <w:sz w:val="24"/>
          <w:szCs w:val="24"/>
        </w:rPr>
        <w:t>2</w:t>
      </w:r>
      <w:r w:rsidR="00893107">
        <w:rPr>
          <w:rFonts w:ascii="Arial Narrow" w:hAnsi="Arial Narrow"/>
          <w:iCs/>
          <w:sz w:val="24"/>
          <w:szCs w:val="24"/>
        </w:rPr>
        <w:t>(1)</w:t>
      </w:r>
      <w:r w:rsidR="00DE7B85">
        <w:rPr>
          <w:rFonts w:ascii="Arial Narrow" w:hAnsi="Arial Narrow"/>
          <w:iCs/>
          <w:sz w:val="24"/>
          <w:szCs w:val="24"/>
        </w:rPr>
        <w:t>]</w:t>
      </w:r>
      <w:r w:rsidR="00494FDB">
        <w:rPr>
          <w:rFonts w:ascii="Arial Narrow" w:hAnsi="Arial Narrow"/>
          <w:iCs/>
          <w:sz w:val="24"/>
          <w:szCs w:val="24"/>
        </w:rPr>
        <w:t>:</w:t>
      </w:r>
    </w:p>
    <w:p w14:paraId="37BFE663" w14:textId="77777777" w:rsidR="006146D3" w:rsidRPr="003138EE" w:rsidRDefault="006146D3" w:rsidP="00F32296">
      <w:pPr>
        <w:pStyle w:val="ListParagraph"/>
        <w:pBdr>
          <w:top w:val="nil"/>
          <w:left w:val="nil"/>
          <w:bottom w:val="nil"/>
          <w:right w:val="nil"/>
          <w:between w:val="nil"/>
        </w:pBdr>
        <w:tabs>
          <w:tab w:val="left" w:pos="1134"/>
        </w:tabs>
        <w:suppressAutoHyphens/>
        <w:spacing w:before="120" w:after="120"/>
        <w:ind w:left="1134" w:right="-23" w:hanging="567"/>
        <w:textAlignment w:val="top"/>
        <w:outlineLvl w:val="0"/>
        <w:rPr>
          <w:rFonts w:ascii="Arial Narrow" w:hAnsi="Arial Narrow"/>
          <w:iCs/>
          <w:sz w:val="24"/>
          <w:szCs w:val="24"/>
        </w:rPr>
      </w:pPr>
    </w:p>
    <w:p w14:paraId="117B2E93" w14:textId="43C44B55" w:rsidR="00D71BF3" w:rsidRDefault="00B0293B" w:rsidP="000E61B5">
      <w:pPr>
        <w:pStyle w:val="ListParagraph"/>
        <w:numPr>
          <w:ilvl w:val="0"/>
          <w:numId w:val="12"/>
        </w:numPr>
        <w:pBdr>
          <w:top w:val="nil"/>
          <w:left w:val="nil"/>
          <w:bottom w:val="nil"/>
          <w:right w:val="nil"/>
          <w:between w:val="nil"/>
        </w:pBdr>
        <w:tabs>
          <w:tab w:val="left" w:pos="1134"/>
        </w:tabs>
        <w:suppressAutoHyphens/>
        <w:spacing w:before="120" w:after="120"/>
        <w:ind w:left="1134" w:right="-23" w:hanging="567"/>
        <w:textAlignment w:val="top"/>
        <w:outlineLvl w:val="0"/>
        <w:rPr>
          <w:rFonts w:ascii="Arial Narrow" w:hAnsi="Arial Narrow"/>
          <w:iCs/>
          <w:sz w:val="24"/>
          <w:szCs w:val="24"/>
        </w:rPr>
      </w:pPr>
      <w:r>
        <w:rPr>
          <w:rFonts w:ascii="Arial Narrow" w:hAnsi="Arial Narrow"/>
          <w:iCs/>
          <w:sz w:val="24"/>
          <w:szCs w:val="24"/>
        </w:rPr>
        <w:t>t</w:t>
      </w:r>
      <w:r w:rsidR="00D71BF3" w:rsidRPr="003138EE">
        <w:rPr>
          <w:rFonts w:ascii="Arial Narrow" w:hAnsi="Arial Narrow"/>
          <w:iCs/>
          <w:sz w:val="24"/>
          <w:szCs w:val="24"/>
        </w:rPr>
        <w:t>he policing needs</w:t>
      </w:r>
      <w:r w:rsidR="008128DD">
        <w:rPr>
          <w:rFonts w:ascii="Arial Narrow" w:hAnsi="Arial Narrow"/>
          <w:iCs/>
          <w:sz w:val="24"/>
          <w:szCs w:val="24"/>
        </w:rPr>
        <w:t>, values and expectations</w:t>
      </w:r>
      <w:r w:rsidR="00D71BF3" w:rsidRPr="003138EE">
        <w:rPr>
          <w:rFonts w:ascii="Arial Narrow" w:hAnsi="Arial Narrow"/>
          <w:iCs/>
          <w:sz w:val="24"/>
          <w:szCs w:val="24"/>
        </w:rPr>
        <w:t xml:space="preserve"> of the </w:t>
      </w:r>
      <w:proofErr w:type="gramStart"/>
      <w:r w:rsidR="008128DD">
        <w:rPr>
          <w:rFonts w:ascii="Arial Narrow" w:hAnsi="Arial Narrow"/>
          <w:iCs/>
          <w:sz w:val="24"/>
          <w:szCs w:val="24"/>
        </w:rPr>
        <w:t>C</w:t>
      </w:r>
      <w:r w:rsidR="00D71BF3" w:rsidRPr="003138EE">
        <w:rPr>
          <w:rFonts w:ascii="Arial Narrow" w:hAnsi="Arial Narrow"/>
          <w:iCs/>
          <w:sz w:val="24"/>
          <w:szCs w:val="24"/>
        </w:rPr>
        <w:t>ommunity</w:t>
      </w:r>
      <w:r w:rsidR="00CD1CCA">
        <w:rPr>
          <w:rFonts w:ascii="Arial Narrow" w:hAnsi="Arial Narrow"/>
          <w:iCs/>
          <w:sz w:val="24"/>
          <w:szCs w:val="24"/>
        </w:rPr>
        <w:t>;</w:t>
      </w:r>
      <w:proofErr w:type="gramEnd"/>
    </w:p>
    <w:p w14:paraId="1AF04D8E" w14:textId="77777777" w:rsidR="006146D3" w:rsidRPr="003138EE" w:rsidRDefault="006146D3" w:rsidP="000E61B5">
      <w:pPr>
        <w:pStyle w:val="ListParagraph"/>
        <w:pBdr>
          <w:top w:val="nil"/>
          <w:left w:val="nil"/>
          <w:bottom w:val="nil"/>
          <w:right w:val="nil"/>
          <w:between w:val="nil"/>
        </w:pBdr>
        <w:tabs>
          <w:tab w:val="left" w:pos="1134"/>
        </w:tabs>
        <w:suppressAutoHyphens/>
        <w:spacing w:before="120" w:after="120"/>
        <w:ind w:left="1134" w:right="-23" w:hanging="567"/>
        <w:textAlignment w:val="top"/>
        <w:outlineLvl w:val="0"/>
        <w:rPr>
          <w:rFonts w:ascii="Arial Narrow" w:hAnsi="Arial Narrow"/>
          <w:iCs/>
          <w:sz w:val="24"/>
          <w:szCs w:val="24"/>
        </w:rPr>
      </w:pPr>
    </w:p>
    <w:p w14:paraId="1A070592" w14:textId="3C846660" w:rsidR="00D71BF3" w:rsidRDefault="00B0293B" w:rsidP="000E61B5">
      <w:pPr>
        <w:pStyle w:val="ListParagraph"/>
        <w:numPr>
          <w:ilvl w:val="0"/>
          <w:numId w:val="12"/>
        </w:numPr>
        <w:pBdr>
          <w:top w:val="nil"/>
          <w:left w:val="nil"/>
          <w:bottom w:val="nil"/>
          <w:right w:val="nil"/>
          <w:between w:val="nil"/>
        </w:pBdr>
        <w:tabs>
          <w:tab w:val="left" w:pos="1134"/>
        </w:tabs>
        <w:suppressAutoHyphens/>
        <w:spacing w:before="120" w:after="120"/>
        <w:ind w:left="1134" w:right="-23" w:hanging="567"/>
        <w:textAlignment w:val="top"/>
        <w:outlineLvl w:val="0"/>
        <w:rPr>
          <w:rFonts w:ascii="Arial Narrow" w:hAnsi="Arial Narrow"/>
          <w:iCs/>
          <w:sz w:val="24"/>
          <w:szCs w:val="24"/>
        </w:rPr>
      </w:pPr>
      <w:r>
        <w:rPr>
          <w:rFonts w:ascii="Arial Narrow" w:hAnsi="Arial Narrow"/>
          <w:iCs/>
          <w:sz w:val="24"/>
          <w:szCs w:val="24"/>
        </w:rPr>
        <w:t>t</w:t>
      </w:r>
      <w:r w:rsidR="00D71BF3" w:rsidRPr="003138EE">
        <w:rPr>
          <w:rFonts w:ascii="Arial Narrow" w:hAnsi="Arial Narrow"/>
          <w:iCs/>
          <w:sz w:val="24"/>
          <w:szCs w:val="24"/>
        </w:rPr>
        <w:t xml:space="preserve">he geographic and socio-demographic characteristics of the </w:t>
      </w:r>
      <w:proofErr w:type="gramStart"/>
      <w:r w:rsidR="00CD1CCA">
        <w:rPr>
          <w:rFonts w:ascii="Arial Narrow" w:hAnsi="Arial Narrow"/>
          <w:iCs/>
          <w:sz w:val="24"/>
          <w:szCs w:val="24"/>
        </w:rPr>
        <w:t>Community;</w:t>
      </w:r>
      <w:proofErr w:type="gramEnd"/>
    </w:p>
    <w:p w14:paraId="70983FAE" w14:textId="77777777" w:rsidR="006146D3" w:rsidRPr="006146D3" w:rsidRDefault="006146D3" w:rsidP="000E61B5">
      <w:pPr>
        <w:pStyle w:val="ListParagraph"/>
        <w:tabs>
          <w:tab w:val="left" w:pos="1134"/>
        </w:tabs>
        <w:ind w:left="1134" w:hanging="567"/>
        <w:rPr>
          <w:rFonts w:ascii="Arial Narrow" w:hAnsi="Arial Narrow"/>
          <w:iCs/>
          <w:sz w:val="24"/>
          <w:szCs w:val="24"/>
        </w:rPr>
      </w:pPr>
    </w:p>
    <w:p w14:paraId="1A6D68D0" w14:textId="5C2D1BCA" w:rsidR="00D71BF3" w:rsidRDefault="00B0293B" w:rsidP="000E61B5">
      <w:pPr>
        <w:pStyle w:val="ListParagraph"/>
        <w:numPr>
          <w:ilvl w:val="0"/>
          <w:numId w:val="12"/>
        </w:numPr>
        <w:pBdr>
          <w:top w:val="nil"/>
          <w:left w:val="nil"/>
          <w:bottom w:val="nil"/>
          <w:right w:val="nil"/>
          <w:between w:val="nil"/>
        </w:pBdr>
        <w:tabs>
          <w:tab w:val="left" w:pos="1134"/>
        </w:tabs>
        <w:suppressAutoHyphens/>
        <w:spacing w:before="120" w:after="120"/>
        <w:ind w:left="1134" w:right="-23" w:hanging="567"/>
        <w:textAlignment w:val="top"/>
        <w:outlineLvl w:val="0"/>
        <w:rPr>
          <w:rFonts w:ascii="Arial Narrow" w:hAnsi="Arial Narrow"/>
          <w:iCs/>
          <w:sz w:val="24"/>
          <w:szCs w:val="24"/>
        </w:rPr>
      </w:pPr>
      <w:r>
        <w:rPr>
          <w:rFonts w:ascii="Arial Narrow" w:hAnsi="Arial Narrow"/>
          <w:iCs/>
          <w:sz w:val="24"/>
          <w:szCs w:val="24"/>
        </w:rPr>
        <w:t>t</w:t>
      </w:r>
      <w:r w:rsidR="00D71BF3" w:rsidRPr="003138EE">
        <w:rPr>
          <w:rFonts w:ascii="Arial Narrow" w:hAnsi="Arial Narrow"/>
          <w:iCs/>
          <w:sz w:val="24"/>
          <w:szCs w:val="24"/>
        </w:rPr>
        <w:t xml:space="preserve">he extent to and </w:t>
      </w:r>
      <w:proofErr w:type="gramStart"/>
      <w:r w:rsidR="00D71BF3" w:rsidRPr="003138EE">
        <w:rPr>
          <w:rFonts w:ascii="Arial Narrow" w:hAnsi="Arial Narrow"/>
          <w:iCs/>
          <w:sz w:val="24"/>
          <w:szCs w:val="24"/>
        </w:rPr>
        <w:t>manner in which</w:t>
      </w:r>
      <w:proofErr w:type="gramEnd"/>
      <w:r w:rsidR="00D71BF3" w:rsidRPr="003138EE">
        <w:rPr>
          <w:rFonts w:ascii="Arial Narrow" w:hAnsi="Arial Narrow"/>
          <w:iCs/>
          <w:sz w:val="24"/>
          <w:szCs w:val="24"/>
        </w:rPr>
        <w:t xml:space="preserve"> </w:t>
      </w:r>
      <w:r w:rsidR="00CD1CCA">
        <w:rPr>
          <w:rFonts w:ascii="Arial Narrow" w:hAnsi="Arial Narrow"/>
          <w:iCs/>
          <w:sz w:val="24"/>
          <w:szCs w:val="24"/>
        </w:rPr>
        <w:t>each</w:t>
      </w:r>
      <w:r w:rsidR="00D71BF3" w:rsidRPr="003138EE">
        <w:rPr>
          <w:rFonts w:ascii="Arial Narrow" w:hAnsi="Arial Narrow"/>
          <w:iCs/>
          <w:sz w:val="24"/>
          <w:szCs w:val="24"/>
        </w:rPr>
        <w:t xml:space="preserve"> policing function is effectively provided in </w:t>
      </w:r>
      <w:r w:rsidR="00CD1CCA">
        <w:rPr>
          <w:rFonts w:ascii="Arial Narrow" w:hAnsi="Arial Narrow"/>
          <w:iCs/>
          <w:sz w:val="24"/>
          <w:szCs w:val="24"/>
        </w:rPr>
        <w:t>comparator (B</w:t>
      </w:r>
      <w:r w:rsidR="00C3407A">
        <w:rPr>
          <w:rFonts w:ascii="Arial Narrow" w:hAnsi="Arial Narrow"/>
          <w:iCs/>
          <w:sz w:val="24"/>
          <w:szCs w:val="24"/>
        </w:rPr>
        <w:t>i</w:t>
      </w:r>
      <w:r w:rsidR="00CD1CCA">
        <w:rPr>
          <w:rFonts w:ascii="Arial Narrow" w:hAnsi="Arial Narrow"/>
          <w:iCs/>
          <w:sz w:val="24"/>
          <w:szCs w:val="24"/>
        </w:rPr>
        <w:t xml:space="preserve">g 12) </w:t>
      </w:r>
      <w:proofErr w:type="gramStart"/>
      <w:r w:rsidR="00D71BF3" w:rsidRPr="003138EE">
        <w:rPr>
          <w:rFonts w:ascii="Arial Narrow" w:hAnsi="Arial Narrow"/>
          <w:iCs/>
          <w:sz w:val="24"/>
          <w:szCs w:val="24"/>
        </w:rPr>
        <w:t>communities</w:t>
      </w:r>
      <w:r w:rsidR="00CD1CCA">
        <w:rPr>
          <w:rFonts w:ascii="Arial Narrow" w:hAnsi="Arial Narrow"/>
          <w:iCs/>
          <w:sz w:val="24"/>
          <w:szCs w:val="24"/>
        </w:rPr>
        <w:t>;</w:t>
      </w:r>
      <w:proofErr w:type="gramEnd"/>
      <w:r w:rsidR="00CD1CCA">
        <w:rPr>
          <w:rFonts w:ascii="Arial Narrow" w:hAnsi="Arial Narrow"/>
          <w:iCs/>
          <w:sz w:val="24"/>
          <w:szCs w:val="24"/>
        </w:rPr>
        <w:t xml:space="preserve"> </w:t>
      </w:r>
    </w:p>
    <w:p w14:paraId="7C5D94AE" w14:textId="77777777" w:rsidR="006146D3" w:rsidRPr="006146D3" w:rsidRDefault="006146D3" w:rsidP="000E61B5">
      <w:pPr>
        <w:pStyle w:val="ListParagraph"/>
        <w:tabs>
          <w:tab w:val="left" w:pos="1134"/>
        </w:tabs>
        <w:ind w:left="1134" w:hanging="567"/>
        <w:rPr>
          <w:rFonts w:ascii="Arial Narrow" w:hAnsi="Arial Narrow"/>
          <w:iCs/>
          <w:sz w:val="24"/>
          <w:szCs w:val="24"/>
        </w:rPr>
      </w:pPr>
    </w:p>
    <w:p w14:paraId="725AC4EF" w14:textId="65DFAC6B" w:rsidR="00D71BF3" w:rsidRDefault="00B0293B" w:rsidP="000E61B5">
      <w:pPr>
        <w:pStyle w:val="ListParagraph"/>
        <w:numPr>
          <w:ilvl w:val="0"/>
          <w:numId w:val="12"/>
        </w:numPr>
        <w:pBdr>
          <w:top w:val="nil"/>
          <w:left w:val="nil"/>
          <w:bottom w:val="nil"/>
          <w:right w:val="nil"/>
          <w:between w:val="nil"/>
        </w:pBdr>
        <w:tabs>
          <w:tab w:val="left" w:pos="1134"/>
        </w:tabs>
        <w:suppressAutoHyphens/>
        <w:spacing w:before="120" w:after="120"/>
        <w:ind w:left="1134" w:right="-23" w:hanging="567"/>
        <w:textAlignment w:val="top"/>
        <w:outlineLvl w:val="0"/>
        <w:rPr>
          <w:rFonts w:ascii="Arial Narrow" w:hAnsi="Arial Narrow"/>
          <w:iCs/>
          <w:sz w:val="24"/>
          <w:szCs w:val="24"/>
        </w:rPr>
      </w:pPr>
      <w:r>
        <w:rPr>
          <w:rFonts w:ascii="Arial Narrow" w:hAnsi="Arial Narrow"/>
          <w:iCs/>
          <w:sz w:val="24"/>
          <w:szCs w:val="24"/>
        </w:rPr>
        <w:t>t</w:t>
      </w:r>
      <w:r w:rsidR="00D71BF3" w:rsidRPr="003138EE">
        <w:rPr>
          <w:rFonts w:ascii="Arial Narrow" w:hAnsi="Arial Narrow"/>
          <w:iCs/>
          <w:sz w:val="24"/>
          <w:szCs w:val="24"/>
        </w:rPr>
        <w:t xml:space="preserve">he </w:t>
      </w:r>
      <w:r w:rsidR="00A64AEB">
        <w:rPr>
          <w:rFonts w:ascii="Arial Narrow" w:hAnsi="Arial Narrow"/>
          <w:iCs/>
          <w:sz w:val="24"/>
          <w:szCs w:val="24"/>
        </w:rPr>
        <w:t xml:space="preserve">effectiveness of </w:t>
      </w:r>
      <w:r w:rsidR="00D71BF3" w:rsidRPr="003138EE">
        <w:rPr>
          <w:rFonts w:ascii="Arial Narrow" w:hAnsi="Arial Narrow"/>
          <w:iCs/>
          <w:sz w:val="24"/>
          <w:szCs w:val="24"/>
        </w:rPr>
        <w:t xml:space="preserve">past provision of </w:t>
      </w:r>
      <w:r w:rsidR="00A64AEB">
        <w:rPr>
          <w:rFonts w:ascii="Arial Narrow" w:hAnsi="Arial Narrow"/>
          <w:iCs/>
          <w:sz w:val="24"/>
          <w:szCs w:val="24"/>
        </w:rPr>
        <w:t>each</w:t>
      </w:r>
      <w:r w:rsidR="00D71BF3" w:rsidRPr="003138EE">
        <w:rPr>
          <w:rFonts w:ascii="Arial Narrow" w:hAnsi="Arial Narrow"/>
          <w:iCs/>
          <w:sz w:val="24"/>
          <w:szCs w:val="24"/>
        </w:rPr>
        <w:t xml:space="preserve"> policing function </w:t>
      </w:r>
      <w:r w:rsidR="0019491D">
        <w:rPr>
          <w:rFonts w:ascii="Arial Narrow" w:hAnsi="Arial Narrow"/>
          <w:iCs/>
          <w:sz w:val="24"/>
          <w:szCs w:val="24"/>
        </w:rPr>
        <w:t>in the Community, relative to Community needs, values and expectations; and</w:t>
      </w:r>
    </w:p>
    <w:p w14:paraId="55860696" w14:textId="77777777" w:rsidR="00B0293B" w:rsidRPr="00B0293B" w:rsidRDefault="00B0293B" w:rsidP="000E61B5">
      <w:pPr>
        <w:pStyle w:val="ListParagraph"/>
        <w:tabs>
          <w:tab w:val="left" w:pos="1134"/>
        </w:tabs>
        <w:ind w:left="1134" w:hanging="567"/>
        <w:rPr>
          <w:rFonts w:ascii="Arial Narrow" w:hAnsi="Arial Narrow"/>
          <w:iCs/>
          <w:sz w:val="24"/>
          <w:szCs w:val="24"/>
        </w:rPr>
      </w:pPr>
    </w:p>
    <w:p w14:paraId="1F41E8B5" w14:textId="2F091A2A" w:rsidR="00D71BF3" w:rsidRPr="006146D3" w:rsidRDefault="00B0293B" w:rsidP="000E61B5">
      <w:pPr>
        <w:pStyle w:val="ListParagraph"/>
        <w:numPr>
          <w:ilvl w:val="0"/>
          <w:numId w:val="12"/>
        </w:numPr>
        <w:pBdr>
          <w:top w:val="nil"/>
          <w:left w:val="nil"/>
          <w:bottom w:val="nil"/>
          <w:right w:val="nil"/>
          <w:between w:val="nil"/>
        </w:pBdr>
        <w:tabs>
          <w:tab w:val="left" w:pos="1134"/>
        </w:tabs>
        <w:suppressAutoHyphens/>
        <w:spacing w:before="120" w:after="120"/>
        <w:ind w:left="1134" w:right="-23" w:hanging="567"/>
        <w:textAlignment w:val="top"/>
        <w:outlineLvl w:val="0"/>
        <w:rPr>
          <w:rFonts w:ascii="Arial Narrow" w:hAnsi="Arial Narrow"/>
          <w:iCs/>
          <w:sz w:val="24"/>
          <w:szCs w:val="24"/>
        </w:rPr>
      </w:pPr>
      <w:r>
        <w:rPr>
          <w:rFonts w:ascii="Arial Narrow" w:hAnsi="Arial Narrow"/>
          <w:iCs/>
          <w:sz w:val="24"/>
          <w:szCs w:val="24"/>
        </w:rPr>
        <w:t>b</w:t>
      </w:r>
      <w:r w:rsidR="00D71BF3" w:rsidRPr="006146D3">
        <w:rPr>
          <w:rFonts w:ascii="Arial Narrow" w:hAnsi="Arial Narrow"/>
          <w:iCs/>
          <w:sz w:val="24"/>
          <w:szCs w:val="24"/>
        </w:rPr>
        <w:t xml:space="preserve">est practices </w:t>
      </w:r>
      <w:r w:rsidR="0019491D" w:rsidRPr="006146D3">
        <w:rPr>
          <w:rFonts w:ascii="Arial Narrow" w:hAnsi="Arial Narrow"/>
          <w:iCs/>
          <w:sz w:val="24"/>
          <w:szCs w:val="24"/>
        </w:rPr>
        <w:t xml:space="preserve">regarding each </w:t>
      </w:r>
      <w:r w:rsidR="00D71BF3" w:rsidRPr="006146D3">
        <w:rPr>
          <w:rFonts w:ascii="Arial Narrow" w:hAnsi="Arial Narrow"/>
          <w:iCs/>
          <w:sz w:val="24"/>
          <w:szCs w:val="24"/>
        </w:rPr>
        <w:t>policing function.</w:t>
      </w:r>
    </w:p>
    <w:p w14:paraId="44C238FE" w14:textId="77777777" w:rsidR="00FC0A4D" w:rsidRPr="00FC0A4D" w:rsidRDefault="00FC0A4D" w:rsidP="00B0293B">
      <w:pPr>
        <w:widowControl w:val="0"/>
        <w:pBdr>
          <w:top w:val="nil"/>
          <w:left w:val="nil"/>
          <w:bottom w:val="nil"/>
          <w:right w:val="nil"/>
          <w:between w:val="nil"/>
        </w:pBdr>
        <w:tabs>
          <w:tab w:val="left" w:pos="860"/>
        </w:tabs>
        <w:spacing w:before="120" w:after="120" w:line="276" w:lineRule="auto"/>
        <w:ind w:right="-23"/>
        <w:rPr>
          <w:rFonts w:ascii="Arial Narrow" w:eastAsia="Arial Narrow" w:hAnsi="Arial Narrow" w:cs="Arial Narrow"/>
          <w:bCs/>
          <w:sz w:val="24"/>
          <w:szCs w:val="24"/>
        </w:rPr>
      </w:pPr>
    </w:p>
    <w:p w14:paraId="0FC0069D" w14:textId="0FC79A97" w:rsidR="00D71BF3" w:rsidRPr="00B7097C" w:rsidRDefault="00574C00" w:rsidP="00D71BF3">
      <w:pPr>
        <w:widowControl w:val="0"/>
        <w:pBdr>
          <w:top w:val="nil"/>
          <w:left w:val="nil"/>
          <w:bottom w:val="nil"/>
          <w:right w:val="nil"/>
          <w:between w:val="nil"/>
        </w:pBdr>
        <w:tabs>
          <w:tab w:val="left" w:pos="860"/>
        </w:tabs>
        <w:spacing w:before="120" w:after="120" w:line="276" w:lineRule="auto"/>
        <w:ind w:right="-23" w:hanging="142"/>
        <w:rPr>
          <w:rFonts w:ascii="Arial Narrow" w:eastAsia="Arial Narrow" w:hAnsi="Arial Narrow" w:cs="Arial Narrow"/>
          <w:bCs/>
          <w:sz w:val="24"/>
          <w:szCs w:val="24"/>
        </w:rPr>
      </w:pPr>
      <w:r w:rsidRPr="00435450">
        <w:rPr>
          <w:rFonts w:ascii="Arial Narrow" w:eastAsia="Arial Narrow" w:hAnsi="Arial Narrow" w:cs="Arial Narrow"/>
          <w:b/>
          <w:sz w:val="24"/>
          <w:szCs w:val="24"/>
        </w:rPr>
        <w:t>Requirements</w:t>
      </w:r>
      <w:r w:rsidR="00CD40C1" w:rsidRPr="00435450">
        <w:rPr>
          <w:rFonts w:ascii="Arial Narrow" w:eastAsia="Arial Narrow" w:hAnsi="Arial Narrow" w:cs="Arial Narrow"/>
          <w:b/>
          <w:sz w:val="24"/>
          <w:szCs w:val="24"/>
        </w:rPr>
        <w:t xml:space="preserve"> </w:t>
      </w:r>
      <w:r w:rsidR="00DB592D">
        <w:rPr>
          <w:rFonts w:ascii="Arial Narrow" w:eastAsia="Arial Narrow" w:hAnsi="Arial Narrow" w:cs="Arial Narrow"/>
          <w:b/>
          <w:sz w:val="24"/>
          <w:szCs w:val="24"/>
        </w:rPr>
        <w:t>of the Board</w:t>
      </w:r>
      <w:r w:rsidR="00B7097C">
        <w:rPr>
          <w:rFonts w:ascii="Arial Narrow" w:eastAsia="Arial Narrow" w:hAnsi="Arial Narrow" w:cs="Arial Narrow"/>
          <w:bCs/>
          <w:sz w:val="24"/>
          <w:szCs w:val="24"/>
        </w:rPr>
        <w:t xml:space="preserve"> </w:t>
      </w:r>
    </w:p>
    <w:p w14:paraId="782EF1F7" w14:textId="7AE3FAD0" w:rsidR="00562459" w:rsidRDefault="00FF6D64" w:rsidP="003A2602">
      <w:pPr>
        <w:pStyle w:val="ListParagraph"/>
        <w:numPr>
          <w:ilvl w:val="0"/>
          <w:numId w:val="1"/>
        </w:numPr>
        <w:pBdr>
          <w:top w:val="nil"/>
          <w:left w:val="nil"/>
          <w:bottom w:val="nil"/>
          <w:right w:val="nil"/>
          <w:between w:val="nil"/>
        </w:pBdr>
        <w:tabs>
          <w:tab w:val="left" w:pos="860"/>
        </w:tabs>
        <w:suppressAutoHyphens/>
        <w:spacing w:before="120" w:after="120"/>
        <w:ind w:left="567" w:right="-23" w:hanging="576"/>
        <w:textAlignment w:val="top"/>
        <w:outlineLvl w:val="0"/>
        <w:rPr>
          <w:rFonts w:ascii="Arial Narrow" w:hAnsi="Arial Narrow"/>
          <w:iCs/>
          <w:sz w:val="24"/>
          <w:szCs w:val="24"/>
        </w:rPr>
      </w:pPr>
      <w:r>
        <w:rPr>
          <w:rFonts w:ascii="Arial Narrow" w:hAnsi="Arial Narrow"/>
          <w:b/>
          <w:bCs/>
          <w:iCs/>
          <w:sz w:val="24"/>
          <w:szCs w:val="24"/>
          <w:u w:val="single"/>
        </w:rPr>
        <w:t xml:space="preserve">Determine </w:t>
      </w:r>
      <w:r w:rsidR="00142A14">
        <w:rPr>
          <w:rFonts w:ascii="Arial Narrow" w:hAnsi="Arial Narrow"/>
          <w:b/>
          <w:bCs/>
          <w:iCs/>
          <w:sz w:val="24"/>
          <w:szCs w:val="24"/>
          <w:u w:val="single"/>
        </w:rPr>
        <w:t>Adequate &amp; Effecti</w:t>
      </w:r>
      <w:r w:rsidR="003A384F">
        <w:rPr>
          <w:rFonts w:ascii="Arial Narrow" w:hAnsi="Arial Narrow"/>
          <w:b/>
          <w:bCs/>
          <w:iCs/>
          <w:sz w:val="24"/>
          <w:szCs w:val="24"/>
          <w:u w:val="single"/>
        </w:rPr>
        <w:t>v</w:t>
      </w:r>
      <w:r w:rsidR="00142A14">
        <w:rPr>
          <w:rFonts w:ascii="Arial Narrow" w:hAnsi="Arial Narrow"/>
          <w:b/>
          <w:bCs/>
          <w:iCs/>
          <w:sz w:val="24"/>
          <w:szCs w:val="24"/>
          <w:u w:val="single"/>
        </w:rPr>
        <w:t xml:space="preserve">e Policing </w:t>
      </w:r>
      <w:r w:rsidR="003A384F">
        <w:rPr>
          <w:rFonts w:ascii="Arial Narrow" w:hAnsi="Arial Narrow"/>
          <w:b/>
          <w:bCs/>
          <w:iCs/>
          <w:sz w:val="24"/>
          <w:szCs w:val="24"/>
          <w:u w:val="single"/>
        </w:rPr>
        <w:t>Requirements</w:t>
      </w:r>
      <w:r w:rsidR="004E38B7">
        <w:rPr>
          <w:rFonts w:ascii="Arial Narrow" w:hAnsi="Arial Narrow"/>
          <w:b/>
          <w:bCs/>
          <w:iCs/>
          <w:sz w:val="24"/>
          <w:szCs w:val="24"/>
        </w:rPr>
        <w:t xml:space="preserve">. </w:t>
      </w:r>
      <w:r w:rsidR="005417A9">
        <w:rPr>
          <w:rFonts w:ascii="Arial Narrow" w:hAnsi="Arial Narrow"/>
          <w:iCs/>
          <w:sz w:val="24"/>
          <w:szCs w:val="24"/>
        </w:rPr>
        <w:t>The Board</w:t>
      </w:r>
      <w:r w:rsidR="003A384F">
        <w:rPr>
          <w:rFonts w:ascii="Arial Narrow" w:hAnsi="Arial Narrow"/>
          <w:iCs/>
          <w:sz w:val="24"/>
          <w:szCs w:val="24"/>
        </w:rPr>
        <w:t xml:space="preserve"> shall determine Halton Region’s Adequate &amp; Effective Policing requirements b</w:t>
      </w:r>
      <w:r w:rsidR="00693C86">
        <w:rPr>
          <w:rFonts w:ascii="Arial Narrow" w:hAnsi="Arial Narrow"/>
          <w:iCs/>
          <w:sz w:val="24"/>
          <w:szCs w:val="24"/>
        </w:rPr>
        <w:t>y:</w:t>
      </w:r>
    </w:p>
    <w:p w14:paraId="696FD61A" w14:textId="77777777" w:rsidR="007B4574" w:rsidRDefault="007B4574" w:rsidP="007B4574">
      <w:pPr>
        <w:pStyle w:val="ListParagraph"/>
        <w:pBdr>
          <w:top w:val="nil"/>
          <w:left w:val="nil"/>
          <w:bottom w:val="nil"/>
          <w:right w:val="nil"/>
          <w:between w:val="nil"/>
        </w:pBdr>
        <w:tabs>
          <w:tab w:val="left" w:pos="860"/>
        </w:tabs>
        <w:suppressAutoHyphens/>
        <w:spacing w:before="120" w:after="120"/>
        <w:ind w:left="718" w:right="-23"/>
        <w:textAlignment w:val="top"/>
        <w:outlineLvl w:val="0"/>
        <w:rPr>
          <w:rFonts w:ascii="Arial Narrow" w:hAnsi="Arial Narrow"/>
          <w:iCs/>
          <w:sz w:val="24"/>
          <w:szCs w:val="24"/>
        </w:rPr>
      </w:pPr>
    </w:p>
    <w:p w14:paraId="38D9E726" w14:textId="28B5B31D" w:rsidR="00022805" w:rsidRDefault="000E61B5" w:rsidP="000E61B5">
      <w:pPr>
        <w:pStyle w:val="ListParagraph"/>
        <w:numPr>
          <w:ilvl w:val="0"/>
          <w:numId w:val="13"/>
        </w:numPr>
        <w:pBdr>
          <w:top w:val="nil"/>
          <w:left w:val="nil"/>
          <w:bottom w:val="nil"/>
          <w:right w:val="nil"/>
          <w:between w:val="nil"/>
        </w:pBdr>
        <w:tabs>
          <w:tab w:val="left" w:pos="1134"/>
        </w:tabs>
        <w:suppressAutoHyphens/>
        <w:spacing w:before="120" w:after="120"/>
        <w:ind w:left="1134" w:right="-23" w:hanging="567"/>
        <w:textAlignment w:val="top"/>
        <w:outlineLvl w:val="0"/>
        <w:rPr>
          <w:rFonts w:ascii="Arial Narrow" w:hAnsi="Arial Narrow"/>
          <w:iCs/>
          <w:sz w:val="24"/>
          <w:szCs w:val="24"/>
        </w:rPr>
      </w:pPr>
      <w:r>
        <w:rPr>
          <w:rFonts w:ascii="Arial Narrow" w:hAnsi="Arial Narrow"/>
          <w:iCs/>
          <w:sz w:val="24"/>
          <w:szCs w:val="24"/>
        </w:rPr>
        <w:t>o</w:t>
      </w:r>
      <w:r w:rsidR="00641D9D">
        <w:rPr>
          <w:rFonts w:ascii="Arial Narrow" w:hAnsi="Arial Narrow"/>
          <w:iCs/>
          <w:sz w:val="24"/>
          <w:szCs w:val="24"/>
        </w:rPr>
        <w:t>bserving the s</w:t>
      </w:r>
      <w:r w:rsidR="00637A7F">
        <w:rPr>
          <w:rFonts w:ascii="Arial Narrow" w:hAnsi="Arial Narrow"/>
          <w:iCs/>
          <w:sz w:val="24"/>
          <w:szCs w:val="24"/>
        </w:rPr>
        <w:t>t</w:t>
      </w:r>
      <w:r w:rsidR="00022805" w:rsidRPr="00022805">
        <w:rPr>
          <w:rFonts w:ascii="Arial Narrow" w:hAnsi="Arial Narrow"/>
          <w:iCs/>
          <w:sz w:val="24"/>
          <w:szCs w:val="24"/>
        </w:rPr>
        <w:t>andards for adequate and effective policing</w:t>
      </w:r>
      <w:r w:rsidR="00CA3193">
        <w:rPr>
          <w:rFonts w:ascii="Arial Narrow" w:hAnsi="Arial Narrow"/>
          <w:iCs/>
          <w:sz w:val="24"/>
          <w:szCs w:val="24"/>
        </w:rPr>
        <w:t xml:space="preserve"> as identified within </w:t>
      </w:r>
      <w:r w:rsidR="00CA3193" w:rsidRPr="00CA3193">
        <w:rPr>
          <w:rFonts w:ascii="Arial Narrow" w:hAnsi="Arial Narrow"/>
          <w:iCs/>
          <w:sz w:val="24"/>
          <w:szCs w:val="24"/>
        </w:rPr>
        <w:t xml:space="preserve">O. Reg. </w:t>
      </w:r>
      <w:proofErr w:type="gramStart"/>
      <w:r w:rsidR="00CA3193" w:rsidRPr="00CA3193">
        <w:rPr>
          <w:rFonts w:ascii="Arial Narrow" w:hAnsi="Arial Narrow"/>
          <w:iCs/>
          <w:sz w:val="24"/>
          <w:szCs w:val="24"/>
        </w:rPr>
        <w:t>392/23</w:t>
      </w:r>
      <w:r w:rsidR="00AB5023">
        <w:rPr>
          <w:rFonts w:ascii="Arial Narrow" w:hAnsi="Arial Narrow"/>
          <w:iCs/>
          <w:sz w:val="24"/>
          <w:szCs w:val="24"/>
        </w:rPr>
        <w:t>;</w:t>
      </w:r>
      <w:proofErr w:type="gramEnd"/>
    </w:p>
    <w:p w14:paraId="675CE066" w14:textId="77777777" w:rsidR="00F33DD8" w:rsidRDefault="00F33DD8" w:rsidP="000E61B5">
      <w:pPr>
        <w:pStyle w:val="ListParagraph"/>
        <w:pBdr>
          <w:top w:val="nil"/>
          <w:left w:val="nil"/>
          <w:bottom w:val="nil"/>
          <w:right w:val="nil"/>
          <w:between w:val="nil"/>
        </w:pBdr>
        <w:tabs>
          <w:tab w:val="left" w:pos="1134"/>
        </w:tabs>
        <w:suppressAutoHyphens/>
        <w:spacing w:before="120" w:after="120"/>
        <w:ind w:left="1134" w:right="-23" w:hanging="567"/>
        <w:textAlignment w:val="top"/>
        <w:outlineLvl w:val="0"/>
        <w:rPr>
          <w:rFonts w:ascii="Arial Narrow" w:hAnsi="Arial Narrow"/>
          <w:iCs/>
          <w:sz w:val="24"/>
          <w:szCs w:val="24"/>
        </w:rPr>
      </w:pPr>
    </w:p>
    <w:p w14:paraId="1268A9D2" w14:textId="0075EACC" w:rsidR="00693C86" w:rsidRDefault="00395936" w:rsidP="000E61B5">
      <w:pPr>
        <w:pStyle w:val="ListParagraph"/>
        <w:numPr>
          <w:ilvl w:val="0"/>
          <w:numId w:val="13"/>
        </w:numPr>
        <w:pBdr>
          <w:top w:val="nil"/>
          <w:left w:val="nil"/>
          <w:bottom w:val="nil"/>
          <w:right w:val="nil"/>
          <w:between w:val="nil"/>
        </w:pBdr>
        <w:tabs>
          <w:tab w:val="left" w:pos="1134"/>
        </w:tabs>
        <w:suppressAutoHyphens/>
        <w:spacing w:before="120" w:after="120"/>
        <w:ind w:left="1134" w:right="-23" w:hanging="567"/>
        <w:textAlignment w:val="top"/>
        <w:outlineLvl w:val="0"/>
        <w:rPr>
          <w:rFonts w:ascii="Arial Narrow" w:hAnsi="Arial Narrow"/>
          <w:iCs/>
          <w:sz w:val="24"/>
          <w:szCs w:val="24"/>
        </w:rPr>
      </w:pPr>
      <w:r>
        <w:rPr>
          <w:rFonts w:ascii="Arial Narrow" w:hAnsi="Arial Narrow"/>
          <w:iCs/>
          <w:sz w:val="24"/>
          <w:szCs w:val="24"/>
        </w:rPr>
        <w:t>r</w:t>
      </w:r>
      <w:r w:rsidR="00693C86">
        <w:rPr>
          <w:rFonts w:ascii="Arial Narrow" w:hAnsi="Arial Narrow"/>
          <w:iCs/>
          <w:sz w:val="24"/>
          <w:szCs w:val="24"/>
        </w:rPr>
        <w:t xml:space="preserve">eceiving reports regarding the </w:t>
      </w:r>
      <w:r w:rsidR="00FB68AF">
        <w:rPr>
          <w:rFonts w:ascii="Arial Narrow" w:hAnsi="Arial Narrow"/>
          <w:iCs/>
          <w:sz w:val="24"/>
          <w:szCs w:val="24"/>
        </w:rPr>
        <w:t xml:space="preserve">assessment inputs identified in the table </w:t>
      </w:r>
      <w:proofErr w:type="gramStart"/>
      <w:r w:rsidR="00FB68AF">
        <w:rPr>
          <w:rFonts w:ascii="Arial Narrow" w:hAnsi="Arial Narrow"/>
          <w:iCs/>
          <w:sz w:val="24"/>
          <w:szCs w:val="24"/>
        </w:rPr>
        <w:t>below;</w:t>
      </w:r>
      <w:proofErr w:type="gramEnd"/>
    </w:p>
    <w:p w14:paraId="74C957D9" w14:textId="77777777" w:rsidR="007B4574" w:rsidRDefault="007B4574" w:rsidP="000E61B5">
      <w:pPr>
        <w:pStyle w:val="ListParagraph"/>
        <w:pBdr>
          <w:top w:val="nil"/>
          <w:left w:val="nil"/>
          <w:bottom w:val="nil"/>
          <w:right w:val="nil"/>
          <w:between w:val="nil"/>
        </w:pBdr>
        <w:tabs>
          <w:tab w:val="left" w:pos="1134"/>
        </w:tabs>
        <w:suppressAutoHyphens/>
        <w:spacing w:before="120" w:after="120"/>
        <w:ind w:left="1134" w:right="-23" w:hanging="567"/>
        <w:textAlignment w:val="top"/>
        <w:outlineLvl w:val="0"/>
        <w:rPr>
          <w:rFonts w:ascii="Arial Narrow" w:hAnsi="Arial Narrow"/>
          <w:iCs/>
          <w:sz w:val="24"/>
          <w:szCs w:val="24"/>
        </w:rPr>
      </w:pPr>
    </w:p>
    <w:p w14:paraId="4A11509C" w14:textId="686FC025" w:rsidR="00FB68AF" w:rsidRDefault="00395936" w:rsidP="000E61B5">
      <w:pPr>
        <w:pStyle w:val="ListParagraph"/>
        <w:numPr>
          <w:ilvl w:val="0"/>
          <w:numId w:val="13"/>
        </w:numPr>
        <w:pBdr>
          <w:top w:val="nil"/>
          <w:left w:val="nil"/>
          <w:bottom w:val="nil"/>
          <w:right w:val="nil"/>
          <w:between w:val="nil"/>
        </w:pBdr>
        <w:tabs>
          <w:tab w:val="left" w:pos="1134"/>
        </w:tabs>
        <w:suppressAutoHyphens/>
        <w:spacing w:before="120" w:after="120"/>
        <w:ind w:left="1134" w:right="-23" w:hanging="567"/>
        <w:textAlignment w:val="top"/>
        <w:outlineLvl w:val="0"/>
        <w:rPr>
          <w:rFonts w:ascii="Arial Narrow" w:hAnsi="Arial Narrow"/>
          <w:iCs/>
          <w:sz w:val="24"/>
          <w:szCs w:val="24"/>
        </w:rPr>
      </w:pPr>
      <w:r>
        <w:rPr>
          <w:rFonts w:ascii="Arial Narrow" w:hAnsi="Arial Narrow"/>
          <w:iCs/>
          <w:sz w:val="24"/>
          <w:szCs w:val="24"/>
        </w:rPr>
        <w:t>i</w:t>
      </w:r>
      <w:r w:rsidR="00FB68AF">
        <w:rPr>
          <w:rFonts w:ascii="Arial Narrow" w:hAnsi="Arial Narrow"/>
          <w:iCs/>
          <w:sz w:val="24"/>
          <w:szCs w:val="24"/>
        </w:rPr>
        <w:t xml:space="preserve">dentifying gaps, </w:t>
      </w:r>
      <w:r w:rsidR="003A7291">
        <w:rPr>
          <w:rFonts w:ascii="Arial Narrow" w:hAnsi="Arial Narrow"/>
          <w:iCs/>
          <w:sz w:val="24"/>
          <w:szCs w:val="24"/>
        </w:rPr>
        <w:t xml:space="preserve">surpluses, </w:t>
      </w:r>
      <w:r w:rsidR="00FB68AF">
        <w:rPr>
          <w:rFonts w:ascii="Arial Narrow" w:hAnsi="Arial Narrow"/>
          <w:iCs/>
          <w:sz w:val="24"/>
          <w:szCs w:val="24"/>
        </w:rPr>
        <w:t>trends</w:t>
      </w:r>
      <w:r w:rsidR="003A7291">
        <w:rPr>
          <w:rFonts w:ascii="Arial Narrow" w:hAnsi="Arial Narrow"/>
          <w:iCs/>
          <w:sz w:val="24"/>
          <w:szCs w:val="24"/>
        </w:rPr>
        <w:t xml:space="preserve"> and </w:t>
      </w:r>
      <w:r w:rsidR="00FB68AF">
        <w:rPr>
          <w:rFonts w:ascii="Arial Narrow" w:hAnsi="Arial Narrow"/>
          <w:iCs/>
          <w:sz w:val="24"/>
          <w:szCs w:val="24"/>
        </w:rPr>
        <w:t>risks</w:t>
      </w:r>
      <w:r w:rsidR="003A7291">
        <w:rPr>
          <w:rFonts w:ascii="Arial Narrow" w:hAnsi="Arial Narrow"/>
          <w:iCs/>
          <w:sz w:val="24"/>
          <w:szCs w:val="24"/>
        </w:rPr>
        <w:t xml:space="preserve"> based on those </w:t>
      </w:r>
      <w:proofErr w:type="gramStart"/>
      <w:r w:rsidR="003A7291">
        <w:rPr>
          <w:rFonts w:ascii="Arial Narrow" w:hAnsi="Arial Narrow"/>
          <w:iCs/>
          <w:sz w:val="24"/>
          <w:szCs w:val="24"/>
        </w:rPr>
        <w:t>reports;</w:t>
      </w:r>
      <w:proofErr w:type="gramEnd"/>
    </w:p>
    <w:p w14:paraId="582B4C07" w14:textId="77777777" w:rsidR="007B4574" w:rsidRPr="007B4574" w:rsidRDefault="007B4574" w:rsidP="000E61B5">
      <w:pPr>
        <w:pStyle w:val="ListParagraph"/>
        <w:tabs>
          <w:tab w:val="left" w:pos="1134"/>
        </w:tabs>
        <w:ind w:left="1134" w:hanging="567"/>
        <w:rPr>
          <w:rFonts w:ascii="Arial Narrow" w:hAnsi="Arial Narrow"/>
          <w:iCs/>
          <w:sz w:val="24"/>
          <w:szCs w:val="24"/>
        </w:rPr>
      </w:pPr>
    </w:p>
    <w:p w14:paraId="5A5BEF38" w14:textId="6D3661D5" w:rsidR="003A7291" w:rsidRDefault="00395936" w:rsidP="000E61B5">
      <w:pPr>
        <w:pStyle w:val="ListParagraph"/>
        <w:numPr>
          <w:ilvl w:val="0"/>
          <w:numId w:val="13"/>
        </w:numPr>
        <w:pBdr>
          <w:top w:val="nil"/>
          <w:left w:val="nil"/>
          <w:bottom w:val="nil"/>
          <w:right w:val="nil"/>
          <w:between w:val="nil"/>
        </w:pBdr>
        <w:tabs>
          <w:tab w:val="left" w:pos="1134"/>
        </w:tabs>
        <w:suppressAutoHyphens/>
        <w:spacing w:before="120" w:after="120"/>
        <w:ind w:left="1134" w:right="-23" w:hanging="567"/>
        <w:textAlignment w:val="top"/>
        <w:outlineLvl w:val="0"/>
        <w:rPr>
          <w:rFonts w:ascii="Arial Narrow" w:hAnsi="Arial Narrow"/>
          <w:iCs/>
          <w:sz w:val="24"/>
          <w:szCs w:val="24"/>
        </w:rPr>
      </w:pPr>
      <w:r>
        <w:rPr>
          <w:rFonts w:ascii="Arial Narrow" w:hAnsi="Arial Narrow"/>
          <w:iCs/>
          <w:sz w:val="24"/>
          <w:szCs w:val="24"/>
        </w:rPr>
        <w:t>c</w:t>
      </w:r>
      <w:r w:rsidR="003A7291">
        <w:rPr>
          <w:rFonts w:ascii="Arial Narrow" w:hAnsi="Arial Narrow"/>
          <w:iCs/>
          <w:sz w:val="24"/>
          <w:szCs w:val="24"/>
        </w:rPr>
        <w:t>onsidering options to address gaps, mitigate risks and reallocate surpluses;</w:t>
      </w:r>
      <w:r w:rsidR="008A73DB">
        <w:rPr>
          <w:rFonts w:ascii="Arial Narrow" w:hAnsi="Arial Narrow"/>
          <w:iCs/>
          <w:sz w:val="24"/>
          <w:szCs w:val="24"/>
        </w:rPr>
        <w:t xml:space="preserve"> and</w:t>
      </w:r>
    </w:p>
    <w:p w14:paraId="57AB41D5" w14:textId="77777777" w:rsidR="007B4574" w:rsidRPr="007B4574" w:rsidRDefault="007B4574" w:rsidP="000E61B5">
      <w:pPr>
        <w:pStyle w:val="ListParagraph"/>
        <w:tabs>
          <w:tab w:val="left" w:pos="1134"/>
        </w:tabs>
        <w:ind w:left="1134" w:hanging="567"/>
        <w:rPr>
          <w:rFonts w:ascii="Arial Narrow" w:hAnsi="Arial Narrow"/>
          <w:iCs/>
          <w:sz w:val="24"/>
          <w:szCs w:val="24"/>
        </w:rPr>
      </w:pPr>
    </w:p>
    <w:p w14:paraId="2ED33C36" w14:textId="68D3D764" w:rsidR="00423FA3" w:rsidRPr="00693C86" w:rsidRDefault="00395936" w:rsidP="000E61B5">
      <w:pPr>
        <w:pStyle w:val="ListParagraph"/>
        <w:numPr>
          <w:ilvl w:val="0"/>
          <w:numId w:val="13"/>
        </w:numPr>
        <w:pBdr>
          <w:top w:val="nil"/>
          <w:left w:val="nil"/>
          <w:bottom w:val="nil"/>
          <w:right w:val="nil"/>
          <w:between w:val="nil"/>
        </w:pBdr>
        <w:tabs>
          <w:tab w:val="left" w:pos="1134"/>
        </w:tabs>
        <w:suppressAutoHyphens/>
        <w:spacing w:before="120" w:after="120"/>
        <w:ind w:left="1134" w:right="-23" w:hanging="567"/>
        <w:textAlignment w:val="top"/>
        <w:outlineLvl w:val="0"/>
        <w:rPr>
          <w:rFonts w:ascii="Arial Narrow" w:hAnsi="Arial Narrow"/>
          <w:iCs/>
          <w:sz w:val="24"/>
          <w:szCs w:val="24"/>
        </w:rPr>
      </w:pPr>
      <w:r>
        <w:rPr>
          <w:rFonts w:ascii="Arial Narrow" w:hAnsi="Arial Narrow"/>
          <w:iCs/>
          <w:sz w:val="24"/>
          <w:szCs w:val="24"/>
        </w:rPr>
        <w:t>s</w:t>
      </w:r>
      <w:r w:rsidR="008A73DB">
        <w:rPr>
          <w:rFonts w:ascii="Arial Narrow" w:hAnsi="Arial Narrow"/>
          <w:iCs/>
          <w:sz w:val="24"/>
          <w:szCs w:val="24"/>
        </w:rPr>
        <w:t>electing</w:t>
      </w:r>
      <w:r w:rsidR="00423FA3">
        <w:rPr>
          <w:rFonts w:ascii="Arial Narrow" w:hAnsi="Arial Narrow"/>
          <w:iCs/>
          <w:sz w:val="24"/>
          <w:szCs w:val="24"/>
        </w:rPr>
        <w:t xml:space="preserve"> the most reasonable option</w:t>
      </w:r>
      <w:r w:rsidR="008A73DB">
        <w:rPr>
          <w:rFonts w:ascii="Arial Narrow" w:hAnsi="Arial Narrow"/>
          <w:iCs/>
          <w:sz w:val="24"/>
          <w:szCs w:val="24"/>
        </w:rPr>
        <w:t>.</w:t>
      </w:r>
    </w:p>
    <w:p w14:paraId="026B08FA" w14:textId="77777777" w:rsidR="006A5C0C" w:rsidRDefault="006A5C0C" w:rsidP="007B4574">
      <w:pPr>
        <w:pStyle w:val="ListParagraph"/>
        <w:pBdr>
          <w:top w:val="nil"/>
          <w:left w:val="nil"/>
          <w:bottom w:val="nil"/>
          <w:right w:val="nil"/>
          <w:between w:val="nil"/>
        </w:pBdr>
        <w:tabs>
          <w:tab w:val="left" w:pos="860"/>
        </w:tabs>
        <w:suppressAutoHyphens/>
        <w:spacing w:before="120" w:after="120"/>
        <w:ind w:left="1438" w:right="-23"/>
        <w:textAlignment w:val="top"/>
        <w:outlineLvl w:val="0"/>
        <w:rPr>
          <w:rFonts w:ascii="Arial Narrow" w:hAnsi="Arial Narrow"/>
          <w:iCs/>
          <w:sz w:val="24"/>
          <w:szCs w:val="24"/>
        </w:rPr>
      </w:pPr>
    </w:p>
    <w:p w14:paraId="3FC36AF4" w14:textId="77777777" w:rsidR="00B0369A" w:rsidRDefault="00B0369A" w:rsidP="007B4574">
      <w:pPr>
        <w:pStyle w:val="ListParagraph"/>
        <w:pBdr>
          <w:top w:val="nil"/>
          <w:left w:val="nil"/>
          <w:bottom w:val="nil"/>
          <w:right w:val="nil"/>
          <w:between w:val="nil"/>
        </w:pBdr>
        <w:tabs>
          <w:tab w:val="left" w:pos="860"/>
        </w:tabs>
        <w:suppressAutoHyphens/>
        <w:spacing w:before="120" w:after="120"/>
        <w:ind w:left="1438" w:right="-23"/>
        <w:textAlignment w:val="top"/>
        <w:outlineLvl w:val="0"/>
        <w:rPr>
          <w:rFonts w:ascii="Arial Narrow" w:hAnsi="Arial Narrow"/>
          <w:iCs/>
          <w:sz w:val="24"/>
          <w:szCs w:val="24"/>
        </w:rPr>
      </w:pPr>
    </w:p>
    <w:p w14:paraId="30BD299D" w14:textId="63F23636" w:rsidR="00420EE7" w:rsidRDefault="00420EE7">
      <w:pPr>
        <w:rPr>
          <w:rFonts w:ascii="Arial Narrow" w:hAnsi="Arial Narrow"/>
          <w:iCs/>
          <w:sz w:val="24"/>
          <w:szCs w:val="24"/>
        </w:rPr>
      </w:pPr>
      <w:r>
        <w:rPr>
          <w:rFonts w:ascii="Arial Narrow" w:hAnsi="Arial Narrow"/>
          <w:iCs/>
          <w:sz w:val="24"/>
          <w:szCs w:val="24"/>
        </w:rPr>
        <w:br w:type="page"/>
      </w:r>
    </w:p>
    <w:p w14:paraId="5E16AF13" w14:textId="77777777" w:rsidR="00420EE7" w:rsidRDefault="00420EE7" w:rsidP="007B4574">
      <w:pPr>
        <w:pStyle w:val="ListParagraph"/>
        <w:pBdr>
          <w:top w:val="nil"/>
          <w:left w:val="nil"/>
          <w:bottom w:val="nil"/>
          <w:right w:val="nil"/>
          <w:between w:val="nil"/>
        </w:pBdr>
        <w:tabs>
          <w:tab w:val="left" w:pos="860"/>
        </w:tabs>
        <w:suppressAutoHyphens/>
        <w:spacing w:before="120" w:after="120"/>
        <w:ind w:left="1438" w:right="-23"/>
        <w:textAlignment w:val="top"/>
        <w:outlineLvl w:val="0"/>
        <w:rPr>
          <w:rFonts w:ascii="Arial Narrow" w:hAnsi="Arial Narrow"/>
          <w:iCs/>
          <w:sz w:val="24"/>
          <w:szCs w:val="24"/>
        </w:rPr>
      </w:pPr>
    </w:p>
    <w:tbl>
      <w:tblPr>
        <w:tblStyle w:val="TableGrid"/>
        <w:tblW w:w="0" w:type="auto"/>
        <w:jc w:val="center"/>
        <w:tblLayout w:type="fixed"/>
        <w:tblLook w:val="04A0" w:firstRow="1" w:lastRow="0" w:firstColumn="1" w:lastColumn="0" w:noHBand="0" w:noVBand="1"/>
      </w:tblPr>
      <w:tblGrid>
        <w:gridCol w:w="5098"/>
        <w:gridCol w:w="2127"/>
      </w:tblGrid>
      <w:tr w:rsidR="00420EE7" w:rsidRPr="006341CF" w14:paraId="0F9E6F97" w14:textId="77777777" w:rsidTr="001732A3">
        <w:trPr>
          <w:jc w:val="center"/>
        </w:trPr>
        <w:tc>
          <w:tcPr>
            <w:tcW w:w="5098" w:type="dxa"/>
          </w:tcPr>
          <w:p w14:paraId="52F4D68D" w14:textId="77777777" w:rsidR="00420EE7" w:rsidRPr="006341CF" w:rsidRDefault="00420EE7" w:rsidP="00801673">
            <w:pPr>
              <w:jc w:val="center"/>
              <w:rPr>
                <w:b/>
                <w:bCs/>
              </w:rPr>
            </w:pPr>
            <w:r w:rsidRPr="006341CF">
              <w:rPr>
                <w:b/>
                <w:bCs/>
              </w:rPr>
              <w:t>Assessment Factor</w:t>
            </w:r>
          </w:p>
        </w:tc>
        <w:tc>
          <w:tcPr>
            <w:tcW w:w="2127" w:type="dxa"/>
          </w:tcPr>
          <w:p w14:paraId="15D7B744" w14:textId="77777777" w:rsidR="00420EE7" w:rsidRPr="006341CF" w:rsidRDefault="00420EE7" w:rsidP="00801673">
            <w:pPr>
              <w:jc w:val="center"/>
              <w:rPr>
                <w:b/>
                <w:bCs/>
              </w:rPr>
            </w:pPr>
            <w:r w:rsidRPr="006341CF">
              <w:rPr>
                <w:b/>
                <w:bCs/>
              </w:rPr>
              <w:t>Frequency</w:t>
            </w:r>
          </w:p>
        </w:tc>
      </w:tr>
      <w:tr w:rsidR="00420EE7" w14:paraId="4BD3A3E7" w14:textId="77777777" w:rsidTr="001732A3">
        <w:trPr>
          <w:jc w:val="center"/>
        </w:trPr>
        <w:tc>
          <w:tcPr>
            <w:tcW w:w="5098" w:type="dxa"/>
          </w:tcPr>
          <w:p w14:paraId="4C2BBD0F" w14:textId="2747569A" w:rsidR="00420EE7" w:rsidRDefault="00420EE7" w:rsidP="00801673">
            <w:pPr>
              <w:jc w:val="center"/>
            </w:pPr>
            <w:r>
              <w:t>Provincial regulations</w:t>
            </w:r>
          </w:p>
        </w:tc>
        <w:tc>
          <w:tcPr>
            <w:tcW w:w="2127" w:type="dxa"/>
          </w:tcPr>
          <w:p w14:paraId="4500D40C" w14:textId="77777777" w:rsidR="00420EE7" w:rsidRDefault="00420EE7" w:rsidP="00801673">
            <w:pPr>
              <w:jc w:val="center"/>
            </w:pPr>
            <w:r>
              <w:t>Ongoing</w:t>
            </w:r>
          </w:p>
        </w:tc>
      </w:tr>
      <w:tr w:rsidR="00420EE7" w14:paraId="2CB61C57" w14:textId="77777777" w:rsidTr="001732A3">
        <w:trPr>
          <w:jc w:val="center"/>
        </w:trPr>
        <w:tc>
          <w:tcPr>
            <w:tcW w:w="5098" w:type="dxa"/>
          </w:tcPr>
          <w:p w14:paraId="1143C311" w14:textId="783053B8" w:rsidR="00420EE7" w:rsidRDefault="00420EE7" w:rsidP="00801673">
            <w:pPr>
              <w:jc w:val="center"/>
            </w:pPr>
            <w:r>
              <w:t>IG directions &amp; recommendations</w:t>
            </w:r>
          </w:p>
        </w:tc>
        <w:tc>
          <w:tcPr>
            <w:tcW w:w="2127" w:type="dxa"/>
          </w:tcPr>
          <w:p w14:paraId="45461590" w14:textId="0263AED4" w:rsidR="00420EE7" w:rsidRDefault="00420EE7" w:rsidP="00420EE7">
            <w:pPr>
              <w:jc w:val="center"/>
            </w:pPr>
            <w:r>
              <w:t>Ongoing</w:t>
            </w:r>
          </w:p>
        </w:tc>
      </w:tr>
      <w:tr w:rsidR="00420EE7" w14:paraId="072E230D" w14:textId="77777777" w:rsidTr="001732A3">
        <w:trPr>
          <w:jc w:val="center"/>
        </w:trPr>
        <w:tc>
          <w:tcPr>
            <w:tcW w:w="5098" w:type="dxa"/>
          </w:tcPr>
          <w:p w14:paraId="616A0614" w14:textId="37147B0F" w:rsidR="00420EE7" w:rsidRDefault="00420EE7" w:rsidP="00801673">
            <w:pPr>
              <w:jc w:val="center"/>
            </w:pPr>
            <w:r>
              <w:t>Public inquir</w:t>
            </w:r>
            <w:r w:rsidR="002C0E2E">
              <w:t>i</w:t>
            </w:r>
            <w:r>
              <w:t xml:space="preserve">es &amp; coroners inquests’ recommendations </w:t>
            </w:r>
          </w:p>
        </w:tc>
        <w:tc>
          <w:tcPr>
            <w:tcW w:w="2127" w:type="dxa"/>
          </w:tcPr>
          <w:p w14:paraId="3B780A41" w14:textId="77777777" w:rsidR="00420EE7" w:rsidRDefault="00420EE7" w:rsidP="00801673">
            <w:pPr>
              <w:jc w:val="center"/>
            </w:pPr>
            <w:r>
              <w:t>Ongoing</w:t>
            </w:r>
          </w:p>
        </w:tc>
      </w:tr>
      <w:tr w:rsidR="00420EE7" w14:paraId="07714E3E" w14:textId="77777777" w:rsidTr="001732A3">
        <w:trPr>
          <w:jc w:val="center"/>
        </w:trPr>
        <w:tc>
          <w:tcPr>
            <w:tcW w:w="5098" w:type="dxa"/>
          </w:tcPr>
          <w:p w14:paraId="10036F7C" w14:textId="680568C9" w:rsidR="00420EE7" w:rsidRDefault="00420EE7" w:rsidP="00801673">
            <w:pPr>
              <w:jc w:val="center"/>
            </w:pPr>
            <w:r>
              <w:t>Substantiated policy &amp; service complaints</w:t>
            </w:r>
          </w:p>
        </w:tc>
        <w:tc>
          <w:tcPr>
            <w:tcW w:w="2127" w:type="dxa"/>
          </w:tcPr>
          <w:p w14:paraId="6ED89FA4" w14:textId="77777777" w:rsidR="00420EE7" w:rsidRDefault="00420EE7" w:rsidP="00801673">
            <w:pPr>
              <w:jc w:val="center"/>
            </w:pPr>
            <w:r>
              <w:t>Ongoing</w:t>
            </w:r>
          </w:p>
        </w:tc>
      </w:tr>
      <w:tr w:rsidR="00420EE7" w14:paraId="6452E048" w14:textId="77777777" w:rsidTr="001732A3">
        <w:trPr>
          <w:jc w:val="center"/>
        </w:trPr>
        <w:tc>
          <w:tcPr>
            <w:tcW w:w="5098" w:type="dxa"/>
          </w:tcPr>
          <w:p w14:paraId="20D35726" w14:textId="77777777" w:rsidR="00420EE7" w:rsidRDefault="00420EE7" w:rsidP="00801673">
            <w:pPr>
              <w:jc w:val="center"/>
            </w:pPr>
            <w:r>
              <w:t>New best practises</w:t>
            </w:r>
          </w:p>
        </w:tc>
        <w:tc>
          <w:tcPr>
            <w:tcW w:w="2127" w:type="dxa"/>
          </w:tcPr>
          <w:p w14:paraId="66C3103D" w14:textId="77777777" w:rsidR="00420EE7" w:rsidRDefault="00420EE7" w:rsidP="00801673">
            <w:pPr>
              <w:jc w:val="center"/>
            </w:pPr>
            <w:r>
              <w:t>Ongoing</w:t>
            </w:r>
          </w:p>
        </w:tc>
      </w:tr>
      <w:tr w:rsidR="00420EE7" w14:paraId="6B77B313" w14:textId="77777777" w:rsidTr="001732A3">
        <w:trPr>
          <w:jc w:val="center"/>
        </w:trPr>
        <w:tc>
          <w:tcPr>
            <w:tcW w:w="5098" w:type="dxa"/>
          </w:tcPr>
          <w:p w14:paraId="5A73081D" w14:textId="77777777" w:rsidR="00420EE7" w:rsidRDefault="00420EE7" w:rsidP="00801673">
            <w:pPr>
              <w:jc w:val="center"/>
            </w:pPr>
          </w:p>
        </w:tc>
        <w:tc>
          <w:tcPr>
            <w:tcW w:w="2127" w:type="dxa"/>
          </w:tcPr>
          <w:p w14:paraId="0A0B3833" w14:textId="77777777" w:rsidR="00420EE7" w:rsidRDefault="00420EE7" w:rsidP="00801673">
            <w:pPr>
              <w:jc w:val="center"/>
            </w:pPr>
          </w:p>
        </w:tc>
      </w:tr>
      <w:tr w:rsidR="00420EE7" w14:paraId="62FCA60B" w14:textId="77777777" w:rsidTr="001732A3">
        <w:trPr>
          <w:jc w:val="center"/>
        </w:trPr>
        <w:tc>
          <w:tcPr>
            <w:tcW w:w="5098" w:type="dxa"/>
          </w:tcPr>
          <w:p w14:paraId="1B844E89" w14:textId="77777777" w:rsidR="00420EE7" w:rsidRDefault="00420EE7" w:rsidP="00801673">
            <w:pPr>
              <w:jc w:val="center"/>
            </w:pPr>
            <w:r>
              <w:t>Weighted crime rates &amp; trends</w:t>
            </w:r>
          </w:p>
        </w:tc>
        <w:tc>
          <w:tcPr>
            <w:tcW w:w="2127" w:type="dxa"/>
          </w:tcPr>
          <w:p w14:paraId="3DC5A94C" w14:textId="77777777" w:rsidR="00420EE7" w:rsidRDefault="00420EE7" w:rsidP="00801673">
            <w:pPr>
              <w:jc w:val="center"/>
            </w:pPr>
            <w:r>
              <w:t>Annually</w:t>
            </w:r>
          </w:p>
        </w:tc>
      </w:tr>
      <w:tr w:rsidR="00420EE7" w14:paraId="0B1E4995" w14:textId="77777777" w:rsidTr="001732A3">
        <w:trPr>
          <w:jc w:val="center"/>
        </w:trPr>
        <w:tc>
          <w:tcPr>
            <w:tcW w:w="5098" w:type="dxa"/>
          </w:tcPr>
          <w:p w14:paraId="117AE13F" w14:textId="77777777" w:rsidR="00420EE7" w:rsidRDefault="00420EE7" w:rsidP="00801673">
            <w:pPr>
              <w:jc w:val="center"/>
            </w:pPr>
            <w:r>
              <w:t>Weighted clearance rates</w:t>
            </w:r>
          </w:p>
        </w:tc>
        <w:tc>
          <w:tcPr>
            <w:tcW w:w="2127" w:type="dxa"/>
          </w:tcPr>
          <w:p w14:paraId="321FDAEB" w14:textId="77777777" w:rsidR="00420EE7" w:rsidRDefault="00420EE7" w:rsidP="00801673">
            <w:pPr>
              <w:jc w:val="center"/>
            </w:pPr>
            <w:r>
              <w:t>Annually</w:t>
            </w:r>
          </w:p>
        </w:tc>
      </w:tr>
      <w:tr w:rsidR="00420EE7" w14:paraId="381F5CE4" w14:textId="77777777" w:rsidTr="001732A3">
        <w:trPr>
          <w:jc w:val="center"/>
        </w:trPr>
        <w:tc>
          <w:tcPr>
            <w:tcW w:w="5098" w:type="dxa"/>
          </w:tcPr>
          <w:p w14:paraId="23F9954C" w14:textId="77777777" w:rsidR="00420EE7" w:rsidRDefault="00420EE7" w:rsidP="00801673">
            <w:pPr>
              <w:jc w:val="center"/>
            </w:pPr>
            <w:r>
              <w:t>Policing costs</w:t>
            </w:r>
          </w:p>
        </w:tc>
        <w:tc>
          <w:tcPr>
            <w:tcW w:w="2127" w:type="dxa"/>
          </w:tcPr>
          <w:p w14:paraId="38E158FB" w14:textId="77777777" w:rsidR="00420EE7" w:rsidRDefault="00420EE7" w:rsidP="00801673">
            <w:pPr>
              <w:jc w:val="center"/>
            </w:pPr>
            <w:r>
              <w:t>Annually</w:t>
            </w:r>
          </w:p>
        </w:tc>
      </w:tr>
      <w:tr w:rsidR="00420EE7" w14:paraId="295545A6" w14:textId="77777777" w:rsidTr="001732A3">
        <w:trPr>
          <w:jc w:val="center"/>
        </w:trPr>
        <w:tc>
          <w:tcPr>
            <w:tcW w:w="5098" w:type="dxa"/>
          </w:tcPr>
          <w:p w14:paraId="263B6A26" w14:textId="5F3706CB" w:rsidR="00420EE7" w:rsidRDefault="00E547BF" w:rsidP="00801673">
            <w:pPr>
              <w:jc w:val="center"/>
            </w:pPr>
            <w:r>
              <w:t>Alternative, temporary and emergency assistance activities (assistance to or from other service providers)</w:t>
            </w:r>
          </w:p>
        </w:tc>
        <w:tc>
          <w:tcPr>
            <w:tcW w:w="2127" w:type="dxa"/>
          </w:tcPr>
          <w:p w14:paraId="50640D0B" w14:textId="44365695" w:rsidR="00420EE7" w:rsidRDefault="00E547BF" w:rsidP="00801673">
            <w:pPr>
              <w:jc w:val="center"/>
            </w:pPr>
            <w:r>
              <w:t>Annually</w:t>
            </w:r>
          </w:p>
        </w:tc>
      </w:tr>
      <w:tr w:rsidR="00A92923" w14:paraId="43ADF0E4" w14:textId="77777777" w:rsidTr="001732A3">
        <w:trPr>
          <w:jc w:val="center"/>
        </w:trPr>
        <w:tc>
          <w:tcPr>
            <w:tcW w:w="5098" w:type="dxa"/>
          </w:tcPr>
          <w:p w14:paraId="60DC337A" w14:textId="2931232B" w:rsidR="00A92923" w:rsidRDefault="00A92923" w:rsidP="00801673">
            <w:pPr>
              <w:jc w:val="center"/>
            </w:pPr>
            <w:r>
              <w:t xml:space="preserve">Quality Assurance process findings </w:t>
            </w:r>
          </w:p>
        </w:tc>
        <w:tc>
          <w:tcPr>
            <w:tcW w:w="2127" w:type="dxa"/>
          </w:tcPr>
          <w:p w14:paraId="7AAFC1E2" w14:textId="5E354187" w:rsidR="00A92923" w:rsidRDefault="00A92923" w:rsidP="00801673">
            <w:pPr>
              <w:jc w:val="center"/>
            </w:pPr>
            <w:r>
              <w:t xml:space="preserve">Annually </w:t>
            </w:r>
          </w:p>
        </w:tc>
      </w:tr>
      <w:tr w:rsidR="00A92531" w14:paraId="1FF5EEB0" w14:textId="77777777" w:rsidTr="001732A3">
        <w:trPr>
          <w:jc w:val="center"/>
        </w:trPr>
        <w:tc>
          <w:tcPr>
            <w:tcW w:w="5098" w:type="dxa"/>
          </w:tcPr>
          <w:p w14:paraId="5A6934C1" w14:textId="77777777" w:rsidR="00A92531" w:rsidRDefault="00A92531" w:rsidP="00801673">
            <w:pPr>
              <w:jc w:val="center"/>
            </w:pPr>
          </w:p>
        </w:tc>
        <w:tc>
          <w:tcPr>
            <w:tcW w:w="2127" w:type="dxa"/>
          </w:tcPr>
          <w:p w14:paraId="1119A5AF" w14:textId="77777777" w:rsidR="00A92531" w:rsidRDefault="00A92531" w:rsidP="00801673">
            <w:pPr>
              <w:jc w:val="center"/>
            </w:pPr>
          </w:p>
        </w:tc>
      </w:tr>
      <w:tr w:rsidR="00BE69D6" w14:paraId="20D1D69F" w14:textId="77777777" w:rsidTr="001732A3">
        <w:trPr>
          <w:jc w:val="center"/>
        </w:trPr>
        <w:tc>
          <w:tcPr>
            <w:tcW w:w="5098" w:type="dxa"/>
          </w:tcPr>
          <w:p w14:paraId="4F612C6A" w14:textId="2E84AD50" w:rsidR="00BE69D6" w:rsidRDefault="00A92531" w:rsidP="00801673">
            <w:pPr>
              <w:jc w:val="center"/>
            </w:pPr>
            <w:r>
              <w:t>Progress on current Strategic Plan Objectives</w:t>
            </w:r>
          </w:p>
        </w:tc>
        <w:tc>
          <w:tcPr>
            <w:tcW w:w="2127" w:type="dxa"/>
          </w:tcPr>
          <w:p w14:paraId="5DF1D053" w14:textId="068A3416" w:rsidR="00BE69D6" w:rsidRDefault="00A92531" w:rsidP="00801673">
            <w:pPr>
              <w:jc w:val="center"/>
            </w:pPr>
            <w:r>
              <w:t xml:space="preserve">Annually </w:t>
            </w:r>
          </w:p>
        </w:tc>
      </w:tr>
      <w:tr w:rsidR="00420EE7" w14:paraId="4D9A1A74" w14:textId="77777777" w:rsidTr="001732A3">
        <w:trPr>
          <w:jc w:val="center"/>
        </w:trPr>
        <w:tc>
          <w:tcPr>
            <w:tcW w:w="5098" w:type="dxa"/>
          </w:tcPr>
          <w:p w14:paraId="475DC54D" w14:textId="5908E1FD" w:rsidR="00420EE7" w:rsidRDefault="00420EE7" w:rsidP="00801673">
            <w:pPr>
              <w:jc w:val="center"/>
            </w:pPr>
            <w:r>
              <w:t>Community needs, values &amp; expectations</w:t>
            </w:r>
            <w:r w:rsidR="00AC4A12">
              <w:t xml:space="preserve"> via public survey, focus groups, letters</w:t>
            </w:r>
          </w:p>
        </w:tc>
        <w:tc>
          <w:tcPr>
            <w:tcW w:w="2127" w:type="dxa"/>
          </w:tcPr>
          <w:p w14:paraId="7366E633" w14:textId="77777777" w:rsidR="00420EE7" w:rsidRDefault="00420EE7" w:rsidP="00801673">
            <w:pPr>
              <w:jc w:val="center"/>
            </w:pPr>
            <w:r>
              <w:t>Every 4 years</w:t>
            </w:r>
          </w:p>
        </w:tc>
      </w:tr>
      <w:tr w:rsidR="00420EE7" w14:paraId="27A43973" w14:textId="77777777" w:rsidTr="001732A3">
        <w:trPr>
          <w:jc w:val="center"/>
        </w:trPr>
        <w:tc>
          <w:tcPr>
            <w:tcW w:w="5098" w:type="dxa"/>
          </w:tcPr>
          <w:p w14:paraId="2BF5AB95" w14:textId="45494D48" w:rsidR="00420EE7" w:rsidRDefault="001732A3" w:rsidP="00801673">
            <w:pPr>
              <w:jc w:val="center"/>
            </w:pPr>
            <w:r>
              <w:t>Region g</w:t>
            </w:r>
            <w:r w:rsidR="00420EE7">
              <w:t>eographic &amp; socio-demographic characteristics</w:t>
            </w:r>
          </w:p>
        </w:tc>
        <w:tc>
          <w:tcPr>
            <w:tcW w:w="2127" w:type="dxa"/>
          </w:tcPr>
          <w:p w14:paraId="3C7DF8CA" w14:textId="77777777" w:rsidR="00420EE7" w:rsidRDefault="00420EE7" w:rsidP="00801673">
            <w:pPr>
              <w:jc w:val="center"/>
            </w:pPr>
            <w:r>
              <w:t>Every 4 years</w:t>
            </w:r>
          </w:p>
          <w:p w14:paraId="0AC44BFF" w14:textId="77777777" w:rsidR="00EF1861" w:rsidRDefault="00EF1861" w:rsidP="00801673">
            <w:pPr>
              <w:jc w:val="center"/>
            </w:pPr>
          </w:p>
        </w:tc>
      </w:tr>
    </w:tbl>
    <w:p w14:paraId="15B701E3" w14:textId="77777777" w:rsidR="003419E1" w:rsidRDefault="003419E1" w:rsidP="003419E1">
      <w:pPr>
        <w:pStyle w:val="ListParagraph"/>
        <w:pBdr>
          <w:top w:val="nil"/>
          <w:left w:val="nil"/>
          <w:bottom w:val="nil"/>
          <w:right w:val="nil"/>
          <w:between w:val="nil"/>
        </w:pBdr>
        <w:tabs>
          <w:tab w:val="left" w:pos="860"/>
        </w:tabs>
        <w:suppressAutoHyphens/>
        <w:spacing w:before="120" w:after="120"/>
        <w:ind w:left="1438" w:right="-23"/>
        <w:textAlignment w:val="top"/>
        <w:outlineLvl w:val="0"/>
        <w:rPr>
          <w:rFonts w:ascii="Arial Narrow" w:hAnsi="Arial Narrow"/>
          <w:iCs/>
          <w:sz w:val="24"/>
          <w:szCs w:val="24"/>
        </w:rPr>
      </w:pPr>
    </w:p>
    <w:p w14:paraId="4E4490AC" w14:textId="0F1BA4D0" w:rsidR="006767AB" w:rsidRPr="0045291A" w:rsidRDefault="003419E1" w:rsidP="003A2602">
      <w:pPr>
        <w:pStyle w:val="ListParagraph"/>
        <w:numPr>
          <w:ilvl w:val="0"/>
          <w:numId w:val="1"/>
        </w:numPr>
        <w:pBdr>
          <w:top w:val="nil"/>
          <w:left w:val="nil"/>
          <w:bottom w:val="nil"/>
          <w:right w:val="nil"/>
          <w:between w:val="nil"/>
        </w:pBdr>
        <w:tabs>
          <w:tab w:val="left" w:pos="860"/>
        </w:tabs>
        <w:suppressAutoHyphens/>
        <w:spacing w:before="120" w:after="120"/>
        <w:ind w:left="567" w:right="-23" w:hanging="567"/>
        <w:textAlignment w:val="top"/>
        <w:outlineLvl w:val="0"/>
        <w:rPr>
          <w:rFonts w:ascii="Arial Narrow" w:hAnsi="Arial Narrow"/>
          <w:iCs/>
          <w:sz w:val="24"/>
          <w:szCs w:val="24"/>
          <w:u w:val="single"/>
        </w:rPr>
      </w:pPr>
      <w:r w:rsidRPr="0045291A">
        <w:rPr>
          <w:rFonts w:ascii="Arial Narrow" w:hAnsi="Arial Narrow"/>
          <w:b/>
          <w:bCs/>
          <w:iCs/>
          <w:sz w:val="24"/>
          <w:szCs w:val="24"/>
          <w:u w:val="single"/>
        </w:rPr>
        <w:t xml:space="preserve">Establish </w:t>
      </w:r>
      <w:r w:rsidR="000D13FB" w:rsidRPr="0045291A">
        <w:rPr>
          <w:rFonts w:ascii="Arial Narrow" w:hAnsi="Arial Narrow"/>
          <w:b/>
          <w:bCs/>
          <w:iCs/>
          <w:sz w:val="24"/>
          <w:szCs w:val="24"/>
          <w:u w:val="single"/>
        </w:rPr>
        <w:t>Provision of Policing</w:t>
      </w:r>
      <w:r w:rsidR="00BC414A">
        <w:rPr>
          <w:rFonts w:ascii="Arial Narrow" w:hAnsi="Arial Narrow"/>
          <w:b/>
          <w:bCs/>
          <w:iCs/>
          <w:sz w:val="24"/>
          <w:szCs w:val="24"/>
          <w:u w:val="single"/>
        </w:rPr>
        <w:t xml:space="preserve"> Direction</w:t>
      </w:r>
    </w:p>
    <w:p w14:paraId="35A1D65A" w14:textId="77777777" w:rsidR="006767AB" w:rsidRPr="006767AB" w:rsidRDefault="006767AB" w:rsidP="006767AB">
      <w:pPr>
        <w:pStyle w:val="ListParagraph"/>
        <w:pBdr>
          <w:top w:val="nil"/>
          <w:left w:val="nil"/>
          <w:bottom w:val="nil"/>
          <w:right w:val="nil"/>
          <w:between w:val="nil"/>
        </w:pBdr>
        <w:tabs>
          <w:tab w:val="left" w:pos="860"/>
        </w:tabs>
        <w:suppressAutoHyphens/>
        <w:spacing w:before="120" w:after="120"/>
        <w:ind w:left="718" w:right="-23"/>
        <w:textAlignment w:val="top"/>
        <w:outlineLvl w:val="0"/>
        <w:rPr>
          <w:rFonts w:ascii="Arial Narrow" w:hAnsi="Arial Narrow"/>
          <w:iCs/>
          <w:sz w:val="24"/>
          <w:szCs w:val="24"/>
        </w:rPr>
      </w:pPr>
    </w:p>
    <w:p w14:paraId="28D02BDF" w14:textId="1E89B0AD" w:rsidR="003419E1" w:rsidRDefault="006767AB" w:rsidP="004F20E5">
      <w:pPr>
        <w:pStyle w:val="ListParagraph"/>
        <w:numPr>
          <w:ilvl w:val="0"/>
          <w:numId w:val="11"/>
        </w:numPr>
        <w:pBdr>
          <w:top w:val="nil"/>
          <w:left w:val="nil"/>
          <w:bottom w:val="nil"/>
          <w:right w:val="nil"/>
          <w:between w:val="nil"/>
        </w:pBdr>
        <w:tabs>
          <w:tab w:val="left" w:pos="860"/>
        </w:tabs>
        <w:suppressAutoHyphens/>
        <w:spacing w:before="120" w:after="120"/>
        <w:ind w:left="1134" w:right="-23" w:hanging="567"/>
        <w:textAlignment w:val="top"/>
        <w:outlineLvl w:val="0"/>
        <w:rPr>
          <w:rFonts w:ascii="Arial Narrow" w:hAnsi="Arial Narrow"/>
          <w:iCs/>
          <w:sz w:val="24"/>
          <w:szCs w:val="24"/>
        </w:rPr>
      </w:pPr>
      <w:r w:rsidRPr="0045291A">
        <w:rPr>
          <w:rFonts w:ascii="Arial Narrow" w:hAnsi="Arial Narrow"/>
          <w:iCs/>
          <w:sz w:val="24"/>
          <w:szCs w:val="24"/>
          <w:u w:val="single"/>
        </w:rPr>
        <w:t>Provision of Policing Policies</w:t>
      </w:r>
      <w:r w:rsidRPr="0045291A">
        <w:rPr>
          <w:rFonts w:ascii="Arial Narrow" w:hAnsi="Arial Narrow"/>
          <w:iCs/>
          <w:sz w:val="24"/>
          <w:szCs w:val="24"/>
        </w:rPr>
        <w:t>.</w:t>
      </w:r>
      <w:r w:rsidRPr="006767AB">
        <w:rPr>
          <w:rFonts w:ascii="Arial Narrow" w:hAnsi="Arial Narrow"/>
          <w:b/>
          <w:bCs/>
          <w:iCs/>
          <w:sz w:val="24"/>
          <w:szCs w:val="24"/>
        </w:rPr>
        <w:t xml:space="preserve"> </w:t>
      </w:r>
      <w:r w:rsidR="003419E1" w:rsidRPr="006767AB">
        <w:rPr>
          <w:rFonts w:ascii="Arial Narrow" w:hAnsi="Arial Narrow"/>
          <w:b/>
          <w:bCs/>
          <w:iCs/>
          <w:sz w:val="24"/>
          <w:szCs w:val="24"/>
        </w:rPr>
        <w:t xml:space="preserve"> </w:t>
      </w:r>
      <w:r w:rsidR="003419E1" w:rsidRPr="006767AB">
        <w:rPr>
          <w:rFonts w:ascii="Arial Narrow" w:hAnsi="Arial Narrow"/>
          <w:iCs/>
          <w:sz w:val="24"/>
          <w:szCs w:val="24"/>
        </w:rPr>
        <w:t xml:space="preserve">Based on the </w:t>
      </w:r>
      <w:r>
        <w:rPr>
          <w:rFonts w:ascii="Arial Narrow" w:hAnsi="Arial Narrow"/>
          <w:iCs/>
          <w:sz w:val="24"/>
          <w:szCs w:val="24"/>
        </w:rPr>
        <w:t xml:space="preserve">ongoing and annual </w:t>
      </w:r>
      <w:r w:rsidR="003419E1" w:rsidRPr="006767AB">
        <w:rPr>
          <w:rFonts w:ascii="Arial Narrow" w:hAnsi="Arial Narrow"/>
          <w:iCs/>
          <w:sz w:val="24"/>
          <w:szCs w:val="24"/>
        </w:rPr>
        <w:t xml:space="preserve">analysis of </w:t>
      </w:r>
      <w:r w:rsidR="003B00CC" w:rsidRPr="006767AB">
        <w:rPr>
          <w:rFonts w:ascii="Arial Narrow" w:hAnsi="Arial Narrow"/>
          <w:iCs/>
          <w:sz w:val="24"/>
          <w:szCs w:val="24"/>
        </w:rPr>
        <w:t xml:space="preserve">Adequacy &amp; </w:t>
      </w:r>
      <w:r>
        <w:rPr>
          <w:rFonts w:ascii="Arial Narrow" w:hAnsi="Arial Narrow"/>
          <w:iCs/>
          <w:sz w:val="24"/>
          <w:szCs w:val="24"/>
        </w:rPr>
        <w:t>E</w:t>
      </w:r>
      <w:r w:rsidR="003B00CC" w:rsidRPr="006767AB">
        <w:rPr>
          <w:rFonts w:ascii="Arial Narrow" w:hAnsi="Arial Narrow"/>
          <w:iCs/>
          <w:sz w:val="24"/>
          <w:szCs w:val="24"/>
        </w:rPr>
        <w:t>ffectiveness requirements above</w:t>
      </w:r>
      <w:r w:rsidR="003419E1" w:rsidRPr="006767AB">
        <w:rPr>
          <w:rFonts w:ascii="Arial Narrow" w:hAnsi="Arial Narrow"/>
          <w:iCs/>
          <w:sz w:val="24"/>
          <w:szCs w:val="24"/>
        </w:rPr>
        <w:t xml:space="preserve">, the Board </w:t>
      </w:r>
      <w:r w:rsidR="000753A5" w:rsidRPr="006767AB">
        <w:rPr>
          <w:rFonts w:ascii="Arial Narrow" w:hAnsi="Arial Narrow"/>
          <w:iCs/>
          <w:sz w:val="24"/>
          <w:szCs w:val="24"/>
        </w:rPr>
        <w:t xml:space="preserve">will </w:t>
      </w:r>
      <w:r w:rsidR="003419E1" w:rsidRPr="006767AB">
        <w:rPr>
          <w:rFonts w:ascii="Arial Narrow" w:hAnsi="Arial Narrow"/>
          <w:iCs/>
          <w:sz w:val="24"/>
          <w:szCs w:val="24"/>
        </w:rPr>
        <w:t xml:space="preserve">establish (or revise) its </w:t>
      </w:r>
      <w:r w:rsidR="000753A5" w:rsidRPr="006767AB">
        <w:rPr>
          <w:rFonts w:ascii="Arial Narrow" w:hAnsi="Arial Narrow"/>
          <w:iCs/>
          <w:sz w:val="24"/>
          <w:szCs w:val="24"/>
        </w:rPr>
        <w:t>Provision of Policing</w:t>
      </w:r>
      <w:r w:rsidR="003419E1" w:rsidRPr="006767AB">
        <w:rPr>
          <w:rFonts w:ascii="Arial Narrow" w:hAnsi="Arial Narrow"/>
          <w:iCs/>
          <w:sz w:val="24"/>
          <w:szCs w:val="24"/>
        </w:rPr>
        <w:t xml:space="preserve"> policies regarding specific policing functions. These policies establish minimum capabilities and </w:t>
      </w:r>
      <w:proofErr w:type="gramStart"/>
      <w:r w:rsidR="003419E1" w:rsidRPr="006767AB">
        <w:rPr>
          <w:rFonts w:ascii="Arial Narrow" w:hAnsi="Arial Narrow"/>
          <w:iCs/>
          <w:sz w:val="24"/>
          <w:szCs w:val="24"/>
        </w:rPr>
        <w:t>readiness, and</w:t>
      </w:r>
      <w:proofErr w:type="gramEnd"/>
      <w:r w:rsidR="003419E1" w:rsidRPr="006767AB">
        <w:rPr>
          <w:rFonts w:ascii="Arial Narrow" w:hAnsi="Arial Narrow"/>
          <w:iCs/>
          <w:sz w:val="24"/>
          <w:szCs w:val="24"/>
        </w:rPr>
        <w:t xml:space="preserve"> strategically frame policing activities in Halton Region (as envisioned by Morden)</w:t>
      </w:r>
      <w:r w:rsidR="004251B3" w:rsidRPr="006767AB">
        <w:rPr>
          <w:rFonts w:ascii="Arial Narrow" w:hAnsi="Arial Narrow"/>
          <w:iCs/>
          <w:sz w:val="24"/>
          <w:szCs w:val="24"/>
        </w:rPr>
        <w:t xml:space="preserve">. These policies will </w:t>
      </w:r>
      <w:r w:rsidR="00BE69D6" w:rsidRPr="006767AB">
        <w:rPr>
          <w:rFonts w:ascii="Arial Narrow" w:hAnsi="Arial Narrow"/>
          <w:iCs/>
          <w:sz w:val="24"/>
          <w:szCs w:val="24"/>
        </w:rPr>
        <w:t xml:space="preserve">also </w:t>
      </w:r>
      <w:r w:rsidR="00470023" w:rsidRPr="00470023">
        <w:rPr>
          <w:rFonts w:ascii="Arial Narrow" w:hAnsi="Arial Narrow"/>
          <w:iCs/>
          <w:sz w:val="24"/>
          <w:szCs w:val="24"/>
        </w:rPr>
        <w:t xml:space="preserve">address </w:t>
      </w:r>
      <w:proofErr w:type="gramStart"/>
      <w:r w:rsidR="00470023" w:rsidRPr="00470023">
        <w:rPr>
          <w:rFonts w:ascii="Arial Narrow" w:hAnsi="Arial Narrow"/>
          <w:iCs/>
          <w:sz w:val="24"/>
          <w:szCs w:val="24"/>
        </w:rPr>
        <w:t>any alternate</w:t>
      </w:r>
      <w:proofErr w:type="gramEnd"/>
      <w:r w:rsidR="00470023" w:rsidRPr="00470023">
        <w:rPr>
          <w:rFonts w:ascii="Arial Narrow" w:hAnsi="Arial Narrow"/>
          <w:iCs/>
          <w:sz w:val="24"/>
          <w:szCs w:val="24"/>
        </w:rPr>
        <w:t xml:space="preserve"> provisions for policing functions as applicable</w:t>
      </w:r>
      <w:r w:rsidR="0030020E" w:rsidRPr="006767AB">
        <w:rPr>
          <w:rFonts w:ascii="Arial Narrow" w:hAnsi="Arial Narrow"/>
          <w:iCs/>
          <w:sz w:val="24"/>
          <w:szCs w:val="24"/>
        </w:rPr>
        <w:t>. [</w:t>
      </w:r>
      <w:r w:rsidR="00423044" w:rsidRPr="00423044">
        <w:rPr>
          <w:rFonts w:ascii="Arial Narrow" w:hAnsi="Arial Narrow"/>
          <w:i/>
          <w:sz w:val="24"/>
          <w:szCs w:val="24"/>
        </w:rPr>
        <w:t xml:space="preserve">CSPA </w:t>
      </w:r>
      <w:r w:rsidR="003419E1" w:rsidRPr="00423044">
        <w:rPr>
          <w:rFonts w:ascii="Arial Narrow" w:hAnsi="Arial Narrow"/>
          <w:i/>
          <w:sz w:val="24"/>
          <w:szCs w:val="24"/>
        </w:rPr>
        <w:t>alternate provi</w:t>
      </w:r>
      <w:r w:rsidR="0030020E" w:rsidRPr="00423044">
        <w:rPr>
          <w:rFonts w:ascii="Arial Narrow" w:hAnsi="Arial Narrow"/>
          <w:i/>
          <w:sz w:val="24"/>
          <w:szCs w:val="24"/>
        </w:rPr>
        <w:t xml:space="preserve">sion </w:t>
      </w:r>
      <w:r w:rsidR="003419E1" w:rsidRPr="00423044">
        <w:rPr>
          <w:rFonts w:ascii="Arial Narrow" w:hAnsi="Arial Narrow"/>
          <w:i/>
          <w:sz w:val="24"/>
          <w:szCs w:val="24"/>
        </w:rPr>
        <w:t>s1</w:t>
      </w:r>
      <w:r w:rsidR="00423044" w:rsidRPr="00423044">
        <w:rPr>
          <w:rFonts w:ascii="Arial Narrow" w:hAnsi="Arial Narrow"/>
          <w:i/>
          <w:sz w:val="24"/>
          <w:szCs w:val="24"/>
        </w:rPr>
        <w:t>4</w:t>
      </w:r>
      <w:r w:rsidR="003419E1" w:rsidRPr="00423044">
        <w:rPr>
          <w:rFonts w:ascii="Arial Narrow" w:hAnsi="Arial Narrow"/>
          <w:i/>
          <w:sz w:val="24"/>
          <w:szCs w:val="24"/>
        </w:rPr>
        <w:t>; temporary assistance and emergency assistance s19</w:t>
      </w:r>
      <w:r w:rsidR="0030020E" w:rsidRPr="006767AB">
        <w:rPr>
          <w:rFonts w:ascii="Arial Narrow" w:hAnsi="Arial Narrow"/>
          <w:iCs/>
          <w:sz w:val="24"/>
          <w:szCs w:val="24"/>
        </w:rPr>
        <w:t>]</w:t>
      </w:r>
      <w:r w:rsidR="003419E1" w:rsidRPr="006767AB">
        <w:rPr>
          <w:rFonts w:ascii="Arial Narrow" w:hAnsi="Arial Narrow"/>
          <w:iCs/>
          <w:sz w:val="24"/>
          <w:szCs w:val="24"/>
        </w:rPr>
        <w:t xml:space="preserve"> </w:t>
      </w:r>
    </w:p>
    <w:p w14:paraId="71E5D3E1" w14:textId="77777777" w:rsidR="006767AB" w:rsidRDefault="006767AB" w:rsidP="006767AB">
      <w:pPr>
        <w:pStyle w:val="ListParagraph"/>
        <w:pBdr>
          <w:top w:val="nil"/>
          <w:left w:val="nil"/>
          <w:bottom w:val="nil"/>
          <w:right w:val="nil"/>
          <w:between w:val="nil"/>
        </w:pBdr>
        <w:tabs>
          <w:tab w:val="left" w:pos="860"/>
        </w:tabs>
        <w:suppressAutoHyphens/>
        <w:spacing w:before="120" w:after="120"/>
        <w:ind w:left="718" w:right="-23"/>
        <w:textAlignment w:val="top"/>
        <w:outlineLvl w:val="0"/>
        <w:rPr>
          <w:rFonts w:ascii="Arial Narrow" w:hAnsi="Arial Narrow"/>
          <w:iCs/>
          <w:sz w:val="24"/>
          <w:szCs w:val="24"/>
        </w:rPr>
      </w:pPr>
    </w:p>
    <w:p w14:paraId="5D4EBDEA" w14:textId="5395ABDF" w:rsidR="006767AB" w:rsidRDefault="006767AB" w:rsidP="004F20E5">
      <w:pPr>
        <w:pStyle w:val="ListParagraph"/>
        <w:numPr>
          <w:ilvl w:val="0"/>
          <w:numId w:val="11"/>
        </w:numPr>
        <w:pBdr>
          <w:top w:val="nil"/>
          <w:left w:val="nil"/>
          <w:bottom w:val="nil"/>
          <w:right w:val="nil"/>
          <w:between w:val="nil"/>
        </w:pBdr>
        <w:tabs>
          <w:tab w:val="left" w:pos="860"/>
        </w:tabs>
        <w:suppressAutoHyphens/>
        <w:spacing w:before="120" w:after="120"/>
        <w:ind w:left="1134" w:right="-23" w:hanging="567"/>
        <w:textAlignment w:val="top"/>
        <w:outlineLvl w:val="0"/>
        <w:rPr>
          <w:rFonts w:ascii="Arial Narrow" w:hAnsi="Arial Narrow"/>
          <w:iCs/>
          <w:sz w:val="24"/>
          <w:szCs w:val="24"/>
        </w:rPr>
      </w:pPr>
      <w:r w:rsidRPr="0045291A">
        <w:rPr>
          <w:rFonts w:ascii="Arial Narrow" w:hAnsi="Arial Narrow"/>
          <w:iCs/>
          <w:sz w:val="24"/>
          <w:szCs w:val="24"/>
          <w:u w:val="single"/>
        </w:rPr>
        <w:t>Strategic Plan</w:t>
      </w:r>
      <w:r w:rsidRPr="0045291A">
        <w:rPr>
          <w:rFonts w:ascii="Arial Narrow" w:hAnsi="Arial Narrow"/>
          <w:iCs/>
          <w:sz w:val="24"/>
          <w:szCs w:val="24"/>
        </w:rPr>
        <w:t>.</w:t>
      </w:r>
      <w:r>
        <w:rPr>
          <w:rFonts w:ascii="Arial Narrow" w:hAnsi="Arial Narrow"/>
          <w:b/>
          <w:bCs/>
          <w:iCs/>
          <w:sz w:val="24"/>
          <w:szCs w:val="24"/>
        </w:rPr>
        <w:t xml:space="preserve"> </w:t>
      </w:r>
      <w:r w:rsidRPr="006767AB">
        <w:rPr>
          <w:rFonts w:ascii="Arial Narrow" w:hAnsi="Arial Narrow"/>
          <w:iCs/>
          <w:sz w:val="24"/>
          <w:szCs w:val="24"/>
        </w:rPr>
        <w:t>Based on the</w:t>
      </w:r>
      <w:r w:rsidRPr="00116002">
        <w:rPr>
          <w:rFonts w:ascii="Arial Narrow" w:hAnsi="Arial Narrow"/>
          <w:iCs/>
          <w:sz w:val="24"/>
          <w:szCs w:val="24"/>
        </w:rPr>
        <w:t xml:space="preserve"> once-every-4-year assessment of community </w:t>
      </w:r>
      <w:r w:rsidR="006D3E83" w:rsidRPr="00116002">
        <w:rPr>
          <w:rFonts w:ascii="Arial Narrow" w:hAnsi="Arial Narrow"/>
          <w:iCs/>
          <w:sz w:val="24"/>
          <w:szCs w:val="24"/>
        </w:rPr>
        <w:t xml:space="preserve">needs, values and </w:t>
      </w:r>
      <w:r w:rsidR="004C5AD2" w:rsidRPr="00116002">
        <w:rPr>
          <w:rFonts w:ascii="Arial Narrow" w:hAnsi="Arial Narrow"/>
          <w:iCs/>
          <w:sz w:val="24"/>
          <w:szCs w:val="24"/>
        </w:rPr>
        <w:t xml:space="preserve">expectations and updated geographic &amp; socio-demographic characteristics and </w:t>
      </w:r>
      <w:r w:rsidR="00116002" w:rsidRPr="00116002">
        <w:rPr>
          <w:rFonts w:ascii="Arial Narrow" w:hAnsi="Arial Narrow"/>
          <w:iCs/>
          <w:sz w:val="24"/>
          <w:szCs w:val="24"/>
        </w:rPr>
        <w:t>projections</w:t>
      </w:r>
      <w:r w:rsidR="004C5AD2" w:rsidRPr="00116002">
        <w:rPr>
          <w:rFonts w:ascii="Arial Narrow" w:hAnsi="Arial Narrow"/>
          <w:iCs/>
          <w:sz w:val="24"/>
          <w:szCs w:val="24"/>
        </w:rPr>
        <w:t xml:space="preserve"> for </w:t>
      </w:r>
      <w:proofErr w:type="gramStart"/>
      <w:r w:rsidR="004C5AD2" w:rsidRPr="00116002">
        <w:rPr>
          <w:rFonts w:ascii="Arial Narrow" w:hAnsi="Arial Narrow"/>
          <w:iCs/>
          <w:sz w:val="24"/>
          <w:szCs w:val="24"/>
        </w:rPr>
        <w:t>Halton</w:t>
      </w:r>
      <w:proofErr w:type="gramEnd"/>
      <w:r w:rsidR="004C5AD2" w:rsidRPr="00116002">
        <w:rPr>
          <w:rFonts w:ascii="Arial Narrow" w:hAnsi="Arial Narrow"/>
          <w:iCs/>
          <w:sz w:val="24"/>
          <w:szCs w:val="24"/>
        </w:rPr>
        <w:t xml:space="preserve"> Region, as well as progress on current </w:t>
      </w:r>
      <w:r w:rsidR="00116002" w:rsidRPr="00116002">
        <w:rPr>
          <w:rFonts w:ascii="Arial Narrow" w:hAnsi="Arial Narrow"/>
          <w:iCs/>
          <w:sz w:val="24"/>
          <w:szCs w:val="24"/>
        </w:rPr>
        <w:t>Strategic</w:t>
      </w:r>
      <w:r w:rsidR="004C5AD2" w:rsidRPr="00116002">
        <w:rPr>
          <w:rFonts w:ascii="Arial Narrow" w:hAnsi="Arial Narrow"/>
          <w:iCs/>
          <w:sz w:val="24"/>
          <w:szCs w:val="24"/>
        </w:rPr>
        <w:t xml:space="preserve"> Plan objectives</w:t>
      </w:r>
      <w:r w:rsidR="004C4E48">
        <w:rPr>
          <w:rFonts w:ascii="Arial Narrow" w:hAnsi="Arial Narrow"/>
          <w:iCs/>
          <w:sz w:val="24"/>
          <w:szCs w:val="24"/>
        </w:rPr>
        <w:t xml:space="preserve"> and </w:t>
      </w:r>
      <w:r w:rsidR="007C4A31">
        <w:rPr>
          <w:rFonts w:ascii="Arial Narrow" w:hAnsi="Arial Narrow"/>
          <w:iCs/>
          <w:sz w:val="24"/>
          <w:szCs w:val="24"/>
        </w:rPr>
        <w:t xml:space="preserve">relative </w:t>
      </w:r>
      <w:r w:rsidR="004C4E48">
        <w:rPr>
          <w:rFonts w:ascii="Arial Narrow" w:hAnsi="Arial Narrow"/>
          <w:iCs/>
          <w:sz w:val="24"/>
          <w:szCs w:val="24"/>
        </w:rPr>
        <w:t>statistical performance data</w:t>
      </w:r>
      <w:r w:rsidR="004C5AD2" w:rsidRPr="00116002">
        <w:rPr>
          <w:rFonts w:ascii="Arial Narrow" w:hAnsi="Arial Narrow"/>
          <w:iCs/>
          <w:sz w:val="24"/>
          <w:szCs w:val="24"/>
        </w:rPr>
        <w:t xml:space="preserve">, </w:t>
      </w:r>
      <w:r w:rsidR="00116002">
        <w:rPr>
          <w:rFonts w:ascii="Arial Narrow" w:hAnsi="Arial Narrow"/>
          <w:iCs/>
          <w:sz w:val="24"/>
          <w:szCs w:val="24"/>
        </w:rPr>
        <w:t xml:space="preserve">the Board will </w:t>
      </w:r>
      <w:r w:rsidR="007C4A31">
        <w:rPr>
          <w:rFonts w:ascii="Arial Narrow" w:hAnsi="Arial Narrow"/>
          <w:iCs/>
          <w:sz w:val="24"/>
          <w:szCs w:val="24"/>
        </w:rPr>
        <w:t>establish a Strategic Plan for attaining speci</w:t>
      </w:r>
      <w:r w:rsidR="00E8656F">
        <w:rPr>
          <w:rFonts w:ascii="Arial Narrow" w:hAnsi="Arial Narrow"/>
          <w:iCs/>
          <w:sz w:val="24"/>
          <w:szCs w:val="24"/>
        </w:rPr>
        <w:t xml:space="preserve">fic strategic </w:t>
      </w:r>
      <w:r w:rsidR="00E8656F">
        <w:rPr>
          <w:rFonts w:ascii="Arial Narrow" w:hAnsi="Arial Narrow"/>
          <w:iCs/>
          <w:sz w:val="24"/>
          <w:szCs w:val="24"/>
        </w:rPr>
        <w:lastRenderedPageBreak/>
        <w:t xml:space="preserve">results-based </w:t>
      </w:r>
      <w:r w:rsidR="00820CAE">
        <w:rPr>
          <w:rFonts w:ascii="Arial Narrow" w:hAnsi="Arial Narrow"/>
          <w:iCs/>
          <w:sz w:val="24"/>
          <w:szCs w:val="24"/>
        </w:rPr>
        <w:t>objectives</w:t>
      </w:r>
      <w:r w:rsidR="00E8656F">
        <w:rPr>
          <w:rFonts w:ascii="Arial Narrow" w:hAnsi="Arial Narrow"/>
          <w:iCs/>
          <w:sz w:val="24"/>
          <w:szCs w:val="24"/>
        </w:rPr>
        <w:t xml:space="preserve"> for the next 4-year cycle. </w:t>
      </w:r>
      <w:r w:rsidR="00BF4A22">
        <w:rPr>
          <w:rFonts w:ascii="Arial Narrow" w:hAnsi="Arial Narrow"/>
          <w:iCs/>
          <w:sz w:val="24"/>
          <w:szCs w:val="24"/>
        </w:rPr>
        <w:t xml:space="preserve">Refer to </w:t>
      </w:r>
      <w:r w:rsidR="00820CAE">
        <w:rPr>
          <w:rFonts w:ascii="Arial Narrow" w:hAnsi="Arial Narrow"/>
          <w:iCs/>
          <w:sz w:val="24"/>
          <w:szCs w:val="24"/>
        </w:rPr>
        <w:t xml:space="preserve">Policy PoP03 Strategic Planning. </w:t>
      </w:r>
    </w:p>
    <w:p w14:paraId="0D270F02" w14:textId="77777777" w:rsidR="007C54F1" w:rsidRPr="007C54F1" w:rsidRDefault="007C54F1" w:rsidP="007C54F1">
      <w:pPr>
        <w:pStyle w:val="ListParagraph"/>
        <w:rPr>
          <w:rFonts w:ascii="Arial Narrow" w:hAnsi="Arial Narrow"/>
          <w:iCs/>
          <w:sz w:val="24"/>
          <w:szCs w:val="24"/>
        </w:rPr>
      </w:pPr>
    </w:p>
    <w:p w14:paraId="72297E3C" w14:textId="77777777" w:rsidR="00F06B21" w:rsidRDefault="007C54F1" w:rsidP="00F06B21">
      <w:pPr>
        <w:pStyle w:val="ListParagraph"/>
        <w:numPr>
          <w:ilvl w:val="0"/>
          <w:numId w:val="11"/>
        </w:numPr>
        <w:spacing w:after="0" w:line="240" w:lineRule="auto"/>
        <w:ind w:left="1134" w:hanging="567"/>
        <w:rPr>
          <w:rFonts w:ascii="Arial Narrow" w:hAnsi="Arial Narrow"/>
          <w:iCs/>
          <w:sz w:val="24"/>
          <w:szCs w:val="24"/>
        </w:rPr>
      </w:pPr>
      <w:r w:rsidRPr="007C54F1">
        <w:rPr>
          <w:rFonts w:ascii="Arial Narrow" w:hAnsi="Arial Narrow"/>
          <w:iCs/>
          <w:sz w:val="24"/>
          <w:szCs w:val="24"/>
          <w:u w:val="single"/>
        </w:rPr>
        <w:t>Establish Budgets</w:t>
      </w:r>
      <w:r w:rsidRPr="007C54F1">
        <w:rPr>
          <w:rFonts w:ascii="Arial Narrow" w:hAnsi="Arial Narrow"/>
          <w:iCs/>
          <w:sz w:val="24"/>
          <w:szCs w:val="24"/>
        </w:rPr>
        <w:t xml:space="preserve">. The Board shall establish annual operating and multi-year capital budgets that </w:t>
      </w:r>
      <w:r w:rsidRPr="00F06B21">
        <w:rPr>
          <w:rFonts w:ascii="Arial Narrow" w:hAnsi="Arial Narrow"/>
          <w:iCs/>
          <w:sz w:val="24"/>
          <w:szCs w:val="24"/>
        </w:rPr>
        <w:t>reflect its Provision of Policing policies and Strategic Plan for the HRPS, plus the administrative overhead, executive leadership and governance to ensure policing success. In essence, this is the budget rationale and global ROI.</w:t>
      </w:r>
    </w:p>
    <w:p w14:paraId="3CDCAF18" w14:textId="77777777" w:rsidR="00F06B21" w:rsidRPr="00F06B21" w:rsidRDefault="00F06B21" w:rsidP="00F06B21">
      <w:pPr>
        <w:pStyle w:val="ListParagraph"/>
        <w:rPr>
          <w:rFonts w:ascii="Arial Narrow" w:hAnsi="Arial Narrow"/>
          <w:iCs/>
          <w:sz w:val="24"/>
          <w:szCs w:val="24"/>
          <w:u w:val="single"/>
        </w:rPr>
      </w:pPr>
    </w:p>
    <w:p w14:paraId="41544F14" w14:textId="77777777" w:rsidR="00F06B21" w:rsidRDefault="00BF3B87" w:rsidP="00F06B21">
      <w:pPr>
        <w:pStyle w:val="ListParagraph"/>
        <w:numPr>
          <w:ilvl w:val="0"/>
          <w:numId w:val="11"/>
        </w:numPr>
        <w:spacing w:after="0" w:line="240" w:lineRule="auto"/>
        <w:ind w:left="1134" w:hanging="567"/>
        <w:rPr>
          <w:rFonts w:ascii="Arial Narrow" w:hAnsi="Arial Narrow"/>
          <w:iCs/>
          <w:sz w:val="24"/>
          <w:szCs w:val="24"/>
        </w:rPr>
      </w:pPr>
      <w:r w:rsidRPr="00F06B21">
        <w:rPr>
          <w:rFonts w:ascii="Arial Narrow" w:hAnsi="Arial Narrow"/>
          <w:iCs/>
          <w:sz w:val="24"/>
          <w:szCs w:val="24"/>
          <w:u w:val="single"/>
        </w:rPr>
        <w:t>Alternative Provision Agreements</w:t>
      </w:r>
      <w:r w:rsidRPr="00F06B21">
        <w:rPr>
          <w:rFonts w:ascii="Arial Narrow" w:hAnsi="Arial Narrow"/>
          <w:iCs/>
          <w:sz w:val="24"/>
          <w:szCs w:val="24"/>
        </w:rPr>
        <w:t>. Where the board’s assessment is that a prescribed policing function should be provided, or part of a policing function (including ad</w:t>
      </w:r>
      <w:r w:rsidR="00D84C99" w:rsidRPr="00F06B21">
        <w:rPr>
          <w:rFonts w:ascii="Arial Narrow" w:hAnsi="Arial Narrow"/>
          <w:iCs/>
          <w:sz w:val="24"/>
          <w:szCs w:val="24"/>
        </w:rPr>
        <w:t xml:space="preserve"> </w:t>
      </w:r>
      <w:r w:rsidRPr="00F06B21">
        <w:rPr>
          <w:rFonts w:ascii="Arial Narrow" w:hAnsi="Arial Narrow"/>
          <w:iCs/>
          <w:sz w:val="24"/>
          <w:szCs w:val="24"/>
        </w:rPr>
        <w:t xml:space="preserve">hoc or occasional assistance) by another board or the Commissioner, a formal Board-to-Board Assistance Agreement shall be established in accordance with s.14 of the CSPA. </w:t>
      </w:r>
    </w:p>
    <w:p w14:paraId="5A6A7C71" w14:textId="77777777" w:rsidR="00F06B21" w:rsidRPr="00F06B21" w:rsidRDefault="00F06B21" w:rsidP="00F06B21">
      <w:pPr>
        <w:pStyle w:val="ListParagraph"/>
        <w:rPr>
          <w:rFonts w:ascii="Arial Narrow" w:hAnsi="Arial Narrow"/>
          <w:iCs/>
          <w:sz w:val="24"/>
          <w:szCs w:val="24"/>
          <w:u w:val="single"/>
        </w:rPr>
      </w:pPr>
    </w:p>
    <w:p w14:paraId="6F9E7589" w14:textId="67D3BF07" w:rsidR="00BF3B87" w:rsidRPr="00F06B21" w:rsidRDefault="00BF3B87" w:rsidP="00F06B21">
      <w:pPr>
        <w:pStyle w:val="ListParagraph"/>
        <w:numPr>
          <w:ilvl w:val="0"/>
          <w:numId w:val="11"/>
        </w:numPr>
        <w:spacing w:after="0" w:line="240" w:lineRule="auto"/>
        <w:ind w:left="1134" w:hanging="567"/>
        <w:rPr>
          <w:rFonts w:ascii="Arial Narrow" w:hAnsi="Arial Narrow"/>
          <w:iCs/>
          <w:sz w:val="24"/>
          <w:szCs w:val="24"/>
        </w:rPr>
      </w:pPr>
      <w:r w:rsidRPr="00F06B21">
        <w:rPr>
          <w:rFonts w:ascii="Arial Narrow" w:hAnsi="Arial Narrow"/>
          <w:iCs/>
          <w:sz w:val="24"/>
          <w:szCs w:val="24"/>
          <w:u w:val="single"/>
        </w:rPr>
        <w:t>Temporary Assistance</w:t>
      </w:r>
      <w:r w:rsidRPr="00F06B21">
        <w:rPr>
          <w:rFonts w:ascii="Arial Narrow" w:hAnsi="Arial Narrow"/>
          <w:iCs/>
          <w:sz w:val="24"/>
          <w:szCs w:val="24"/>
        </w:rPr>
        <w:t xml:space="preserve">. Service delivery may also be supplemented by alternative service providers on a temporary basis when and where such need is determined by, and arranged for by, the Chief of Police in accordance with s.19 of the CSPA.  </w:t>
      </w:r>
    </w:p>
    <w:p w14:paraId="7B18ACF0" w14:textId="77777777" w:rsidR="006767AB" w:rsidRPr="00C87B90" w:rsidRDefault="006767AB" w:rsidP="00C87B90">
      <w:pPr>
        <w:spacing w:after="0" w:line="240" w:lineRule="auto"/>
        <w:ind w:right="783"/>
        <w:rPr>
          <w:rFonts w:ascii="Arial Narrow" w:hAnsi="Arial Narrow"/>
          <w:iCs/>
          <w:sz w:val="24"/>
          <w:szCs w:val="24"/>
        </w:rPr>
      </w:pPr>
    </w:p>
    <w:p w14:paraId="060C87A7" w14:textId="432D7A95" w:rsidR="005B3CEA" w:rsidRPr="00D51863" w:rsidRDefault="007E3007" w:rsidP="00501EA1">
      <w:pPr>
        <w:pStyle w:val="ListParagraph"/>
        <w:numPr>
          <w:ilvl w:val="0"/>
          <w:numId w:val="1"/>
        </w:numPr>
        <w:pBdr>
          <w:top w:val="nil"/>
          <w:left w:val="nil"/>
          <w:bottom w:val="nil"/>
          <w:right w:val="nil"/>
          <w:between w:val="nil"/>
        </w:pBdr>
        <w:tabs>
          <w:tab w:val="left" w:pos="860"/>
        </w:tabs>
        <w:suppressAutoHyphens/>
        <w:spacing w:before="120" w:after="120"/>
        <w:ind w:left="567" w:right="-23" w:hanging="567"/>
        <w:textAlignment w:val="top"/>
        <w:outlineLvl w:val="0"/>
        <w:rPr>
          <w:rFonts w:ascii="Arial Narrow" w:eastAsia="Arial Narrow" w:hAnsi="Arial Narrow" w:cs="Arial Narrow"/>
          <w:bCs/>
          <w:sz w:val="24"/>
          <w:szCs w:val="24"/>
          <w:lang w:val="en-CA"/>
        </w:rPr>
      </w:pPr>
      <w:r w:rsidRPr="00B901A0">
        <w:rPr>
          <w:rFonts w:ascii="Arial Narrow" w:hAnsi="Arial Narrow"/>
          <w:b/>
          <w:bCs/>
          <w:iCs/>
          <w:sz w:val="24"/>
          <w:szCs w:val="24"/>
          <w:u w:val="single"/>
        </w:rPr>
        <w:t xml:space="preserve">Verify </w:t>
      </w:r>
      <w:r w:rsidR="00303FD4" w:rsidRPr="00B901A0">
        <w:rPr>
          <w:rFonts w:ascii="Arial Narrow" w:hAnsi="Arial Narrow"/>
          <w:b/>
          <w:bCs/>
          <w:iCs/>
          <w:sz w:val="24"/>
          <w:szCs w:val="24"/>
          <w:u w:val="single"/>
        </w:rPr>
        <w:t>P</w:t>
      </w:r>
      <w:r w:rsidRPr="00B901A0">
        <w:rPr>
          <w:rFonts w:ascii="Arial Narrow" w:hAnsi="Arial Narrow"/>
          <w:b/>
          <w:bCs/>
          <w:iCs/>
          <w:sz w:val="24"/>
          <w:szCs w:val="24"/>
          <w:u w:val="single"/>
        </w:rPr>
        <w:t>erformance</w:t>
      </w:r>
      <w:r w:rsidRPr="0026252A">
        <w:rPr>
          <w:rFonts w:ascii="Arial Narrow" w:hAnsi="Arial Narrow"/>
          <w:b/>
          <w:bCs/>
          <w:iCs/>
          <w:sz w:val="24"/>
          <w:szCs w:val="24"/>
        </w:rPr>
        <w:t xml:space="preserve">. </w:t>
      </w:r>
      <w:r w:rsidR="00786A40" w:rsidRPr="00786A40">
        <w:rPr>
          <w:rFonts w:ascii="Arial Narrow" w:hAnsi="Arial Narrow"/>
          <w:iCs/>
          <w:sz w:val="24"/>
          <w:szCs w:val="24"/>
        </w:rPr>
        <w:t xml:space="preserve">In accordance with </w:t>
      </w:r>
      <w:proofErr w:type="gramStart"/>
      <w:r w:rsidR="00786A40" w:rsidRPr="00786A40">
        <w:rPr>
          <w:rFonts w:ascii="Arial Narrow" w:hAnsi="Arial Narrow"/>
          <w:iCs/>
          <w:sz w:val="24"/>
          <w:szCs w:val="24"/>
        </w:rPr>
        <w:t>policy PoP03</w:t>
      </w:r>
      <w:r w:rsidR="00372B9B">
        <w:rPr>
          <w:rFonts w:ascii="Arial Narrow" w:hAnsi="Arial Narrow"/>
          <w:iCs/>
          <w:sz w:val="24"/>
          <w:szCs w:val="24"/>
        </w:rPr>
        <w:t xml:space="preserve"> -</w:t>
      </w:r>
      <w:r w:rsidR="00786A40" w:rsidRPr="00D51863">
        <w:rPr>
          <w:rFonts w:ascii="Arial Narrow" w:hAnsi="Arial Narrow"/>
          <w:iCs/>
          <w:sz w:val="24"/>
          <w:szCs w:val="24"/>
        </w:rPr>
        <w:t xml:space="preserve"> Quality Assurance</w:t>
      </w:r>
      <w:proofErr w:type="gramEnd"/>
      <w:r w:rsidR="008228CD">
        <w:rPr>
          <w:rFonts w:ascii="Arial Narrow" w:hAnsi="Arial Narrow"/>
          <w:iCs/>
          <w:sz w:val="24"/>
          <w:szCs w:val="24"/>
        </w:rPr>
        <w:t>, t</w:t>
      </w:r>
      <w:r w:rsidRPr="0026252A">
        <w:rPr>
          <w:rFonts w:ascii="Arial Narrow" w:hAnsi="Arial Narrow"/>
          <w:iCs/>
          <w:sz w:val="24"/>
          <w:szCs w:val="24"/>
        </w:rPr>
        <w:t xml:space="preserve">he Board </w:t>
      </w:r>
      <w:r w:rsidR="003759E1" w:rsidRPr="0026252A">
        <w:rPr>
          <w:rFonts w:ascii="Arial Narrow" w:hAnsi="Arial Narrow"/>
          <w:iCs/>
          <w:sz w:val="24"/>
          <w:szCs w:val="24"/>
        </w:rPr>
        <w:t>shall</w:t>
      </w:r>
      <w:r w:rsidRPr="0026252A">
        <w:rPr>
          <w:rFonts w:ascii="Arial Narrow" w:hAnsi="Arial Narrow"/>
          <w:iCs/>
          <w:sz w:val="24"/>
          <w:szCs w:val="24"/>
        </w:rPr>
        <w:t xml:space="preserve"> verify organizational performance by undertaking </w:t>
      </w:r>
      <w:r w:rsidR="003759E1" w:rsidRPr="0026252A">
        <w:rPr>
          <w:rFonts w:ascii="Arial Narrow" w:hAnsi="Arial Narrow"/>
          <w:iCs/>
          <w:sz w:val="24"/>
          <w:szCs w:val="24"/>
        </w:rPr>
        <w:t>Q</w:t>
      </w:r>
      <w:r w:rsidRPr="0026252A">
        <w:rPr>
          <w:rFonts w:ascii="Arial Narrow" w:hAnsi="Arial Narrow"/>
          <w:iCs/>
          <w:sz w:val="24"/>
          <w:szCs w:val="24"/>
        </w:rPr>
        <w:t xml:space="preserve">uality </w:t>
      </w:r>
      <w:r w:rsidR="003759E1" w:rsidRPr="0026252A">
        <w:rPr>
          <w:rFonts w:ascii="Arial Narrow" w:hAnsi="Arial Narrow"/>
          <w:iCs/>
          <w:sz w:val="24"/>
          <w:szCs w:val="24"/>
        </w:rPr>
        <w:t>A</w:t>
      </w:r>
      <w:r w:rsidRPr="0026252A">
        <w:rPr>
          <w:rFonts w:ascii="Arial Narrow" w:hAnsi="Arial Narrow"/>
          <w:iCs/>
          <w:sz w:val="24"/>
          <w:szCs w:val="24"/>
        </w:rPr>
        <w:t>ssurance processes regarding</w:t>
      </w:r>
      <w:r w:rsidR="00E5324D" w:rsidRPr="0026252A">
        <w:rPr>
          <w:rFonts w:ascii="Arial Narrow" w:hAnsi="Arial Narrow"/>
          <w:iCs/>
          <w:sz w:val="24"/>
          <w:szCs w:val="24"/>
        </w:rPr>
        <w:t xml:space="preserve"> </w:t>
      </w:r>
      <w:r w:rsidR="00A90CE9">
        <w:rPr>
          <w:rFonts w:ascii="Arial Narrow" w:hAnsi="Arial Narrow"/>
          <w:iCs/>
          <w:sz w:val="24"/>
          <w:szCs w:val="24"/>
        </w:rPr>
        <w:t>Emergency Response</w:t>
      </w:r>
      <w:r w:rsidR="005B3CEA">
        <w:rPr>
          <w:rFonts w:ascii="Arial Narrow" w:hAnsi="Arial Narrow"/>
          <w:iCs/>
          <w:sz w:val="24"/>
          <w:szCs w:val="24"/>
        </w:rPr>
        <w:t>:</w:t>
      </w:r>
    </w:p>
    <w:p w14:paraId="5EF218D4" w14:textId="77777777" w:rsidR="005B3CEA" w:rsidRPr="00D51863" w:rsidRDefault="005B3CEA" w:rsidP="00B1079E">
      <w:pPr>
        <w:pStyle w:val="ListParagraph"/>
        <w:pBdr>
          <w:top w:val="nil"/>
          <w:left w:val="nil"/>
          <w:bottom w:val="nil"/>
          <w:right w:val="nil"/>
          <w:between w:val="nil"/>
        </w:pBdr>
        <w:tabs>
          <w:tab w:val="left" w:pos="860"/>
        </w:tabs>
        <w:suppressAutoHyphens/>
        <w:spacing w:before="120" w:after="120"/>
        <w:ind w:right="-23"/>
        <w:textAlignment w:val="top"/>
        <w:outlineLvl w:val="0"/>
        <w:rPr>
          <w:rFonts w:ascii="Arial Narrow" w:eastAsia="Arial Narrow" w:hAnsi="Arial Narrow" w:cs="Arial Narrow"/>
          <w:bCs/>
          <w:sz w:val="24"/>
          <w:szCs w:val="24"/>
          <w:lang w:val="en-CA"/>
        </w:rPr>
      </w:pPr>
    </w:p>
    <w:p w14:paraId="68E84684" w14:textId="293BCD0A" w:rsidR="005B3CEA" w:rsidRPr="00D51863" w:rsidRDefault="007E3007" w:rsidP="00717082">
      <w:pPr>
        <w:pStyle w:val="ListParagraph"/>
        <w:numPr>
          <w:ilvl w:val="0"/>
          <w:numId w:val="14"/>
        </w:numPr>
        <w:pBdr>
          <w:top w:val="nil"/>
          <w:left w:val="nil"/>
          <w:bottom w:val="nil"/>
          <w:right w:val="nil"/>
          <w:between w:val="nil"/>
        </w:pBdr>
        <w:tabs>
          <w:tab w:val="left" w:pos="860"/>
        </w:tabs>
        <w:suppressAutoHyphens/>
        <w:spacing w:before="120" w:after="120"/>
        <w:ind w:left="1134" w:right="-23" w:hanging="567"/>
        <w:textAlignment w:val="top"/>
        <w:outlineLvl w:val="0"/>
        <w:rPr>
          <w:rFonts w:ascii="Arial Narrow" w:eastAsia="Arial Narrow" w:hAnsi="Arial Narrow" w:cs="Arial Narrow"/>
          <w:bCs/>
          <w:sz w:val="24"/>
          <w:szCs w:val="24"/>
          <w:lang w:val="en-CA"/>
        </w:rPr>
      </w:pPr>
      <w:r w:rsidRPr="00D51863">
        <w:rPr>
          <w:rFonts w:ascii="Arial Narrow" w:hAnsi="Arial Narrow"/>
          <w:iCs/>
          <w:sz w:val="24"/>
          <w:szCs w:val="24"/>
        </w:rPr>
        <w:t xml:space="preserve">compliance with the Board’s </w:t>
      </w:r>
      <w:r w:rsidR="003759E1" w:rsidRPr="00D51863">
        <w:rPr>
          <w:rFonts w:ascii="Arial Narrow" w:hAnsi="Arial Narrow"/>
          <w:iCs/>
          <w:sz w:val="24"/>
          <w:szCs w:val="24"/>
        </w:rPr>
        <w:t>Provision of Policing</w:t>
      </w:r>
      <w:r w:rsidRPr="00D51863">
        <w:rPr>
          <w:rFonts w:ascii="Arial Narrow" w:hAnsi="Arial Narrow"/>
          <w:iCs/>
          <w:sz w:val="24"/>
          <w:szCs w:val="24"/>
        </w:rPr>
        <w:t xml:space="preserve"> policies</w:t>
      </w:r>
      <w:r w:rsidR="00E5324D" w:rsidRPr="00D51863">
        <w:rPr>
          <w:rFonts w:ascii="Arial Narrow" w:hAnsi="Arial Narrow"/>
          <w:iCs/>
          <w:sz w:val="24"/>
          <w:szCs w:val="24"/>
        </w:rPr>
        <w:t xml:space="preserve">, and </w:t>
      </w:r>
    </w:p>
    <w:p w14:paraId="2C5A052F" w14:textId="77777777" w:rsidR="005B3CEA" w:rsidRPr="00D51863" w:rsidRDefault="005B3CEA" w:rsidP="00717082">
      <w:pPr>
        <w:pStyle w:val="ListParagraph"/>
        <w:pBdr>
          <w:top w:val="nil"/>
          <w:left w:val="nil"/>
          <w:bottom w:val="nil"/>
          <w:right w:val="nil"/>
          <w:between w:val="nil"/>
        </w:pBdr>
        <w:tabs>
          <w:tab w:val="left" w:pos="860"/>
        </w:tabs>
        <w:suppressAutoHyphens/>
        <w:spacing w:before="120" w:after="120"/>
        <w:ind w:left="1134" w:right="-23" w:hanging="567"/>
        <w:textAlignment w:val="top"/>
        <w:outlineLvl w:val="0"/>
        <w:rPr>
          <w:rFonts w:ascii="Arial Narrow" w:eastAsia="Arial Narrow" w:hAnsi="Arial Narrow" w:cs="Arial Narrow"/>
          <w:bCs/>
          <w:sz w:val="24"/>
          <w:szCs w:val="24"/>
          <w:lang w:val="en-CA"/>
        </w:rPr>
      </w:pPr>
    </w:p>
    <w:p w14:paraId="36011D00" w14:textId="42464C84" w:rsidR="00A05657" w:rsidRPr="00D51863" w:rsidRDefault="007E3007" w:rsidP="00717082">
      <w:pPr>
        <w:pStyle w:val="ListParagraph"/>
        <w:numPr>
          <w:ilvl w:val="0"/>
          <w:numId w:val="14"/>
        </w:numPr>
        <w:pBdr>
          <w:top w:val="nil"/>
          <w:left w:val="nil"/>
          <w:bottom w:val="nil"/>
          <w:right w:val="nil"/>
          <w:between w:val="nil"/>
        </w:pBdr>
        <w:tabs>
          <w:tab w:val="left" w:pos="860"/>
        </w:tabs>
        <w:suppressAutoHyphens/>
        <w:spacing w:before="120" w:after="120"/>
        <w:ind w:left="1134" w:right="-23" w:hanging="567"/>
        <w:textAlignment w:val="top"/>
        <w:outlineLvl w:val="0"/>
        <w:rPr>
          <w:rFonts w:ascii="Arial Narrow" w:eastAsia="Arial Narrow" w:hAnsi="Arial Narrow" w:cs="Arial Narrow"/>
          <w:bCs/>
          <w:sz w:val="24"/>
          <w:szCs w:val="24"/>
          <w:lang w:val="en-CA"/>
        </w:rPr>
      </w:pPr>
      <w:r w:rsidRPr="0026252A">
        <w:rPr>
          <w:rFonts w:ascii="Arial Narrow" w:hAnsi="Arial Narrow"/>
          <w:iCs/>
          <w:sz w:val="24"/>
          <w:szCs w:val="24"/>
        </w:rPr>
        <w:t xml:space="preserve"> </w:t>
      </w:r>
      <w:r w:rsidR="003759E1" w:rsidRPr="0026252A">
        <w:rPr>
          <w:rFonts w:ascii="Arial Narrow" w:hAnsi="Arial Narrow"/>
          <w:iCs/>
          <w:sz w:val="24"/>
          <w:szCs w:val="24"/>
        </w:rPr>
        <w:t xml:space="preserve">attainment of </w:t>
      </w:r>
      <w:r w:rsidR="00E5324D" w:rsidRPr="0026252A">
        <w:rPr>
          <w:rFonts w:ascii="Arial Narrow" w:hAnsi="Arial Narrow"/>
          <w:iCs/>
          <w:sz w:val="24"/>
          <w:szCs w:val="24"/>
        </w:rPr>
        <w:t>S</w:t>
      </w:r>
      <w:r w:rsidR="003759E1" w:rsidRPr="0026252A">
        <w:rPr>
          <w:rFonts w:ascii="Arial Narrow" w:hAnsi="Arial Narrow"/>
          <w:iCs/>
          <w:sz w:val="24"/>
          <w:szCs w:val="24"/>
        </w:rPr>
        <w:t xml:space="preserve">trategic </w:t>
      </w:r>
      <w:r w:rsidR="00E5324D" w:rsidRPr="0026252A">
        <w:rPr>
          <w:rFonts w:ascii="Arial Narrow" w:hAnsi="Arial Narrow"/>
          <w:iCs/>
          <w:sz w:val="24"/>
          <w:szCs w:val="24"/>
        </w:rPr>
        <w:t>P</w:t>
      </w:r>
      <w:r w:rsidR="003759E1" w:rsidRPr="0026252A">
        <w:rPr>
          <w:rFonts w:ascii="Arial Narrow" w:hAnsi="Arial Narrow"/>
          <w:iCs/>
          <w:sz w:val="24"/>
          <w:szCs w:val="24"/>
        </w:rPr>
        <w:t>lan objectives</w:t>
      </w:r>
      <w:r w:rsidR="00E5324D" w:rsidRPr="0026252A">
        <w:rPr>
          <w:rFonts w:ascii="Arial Narrow" w:hAnsi="Arial Narrow"/>
          <w:iCs/>
          <w:sz w:val="24"/>
          <w:szCs w:val="24"/>
        </w:rPr>
        <w:t xml:space="preserve">. </w:t>
      </w:r>
    </w:p>
    <w:p w14:paraId="35F6628F" w14:textId="77777777" w:rsidR="00A05657" w:rsidRDefault="00A05657" w:rsidP="00A05657">
      <w:pPr>
        <w:pBdr>
          <w:top w:val="nil"/>
          <w:left w:val="nil"/>
          <w:bottom w:val="nil"/>
          <w:right w:val="nil"/>
          <w:between w:val="nil"/>
        </w:pBdr>
        <w:tabs>
          <w:tab w:val="left" w:pos="860"/>
        </w:tabs>
        <w:suppressAutoHyphens/>
        <w:spacing w:before="120" w:after="120"/>
        <w:ind w:right="-23"/>
        <w:textAlignment w:val="top"/>
        <w:outlineLvl w:val="0"/>
        <w:rPr>
          <w:rFonts w:ascii="Arial Narrow" w:hAnsi="Arial Narrow"/>
          <w:iCs/>
          <w:sz w:val="24"/>
          <w:szCs w:val="24"/>
        </w:rPr>
      </w:pPr>
    </w:p>
    <w:p w14:paraId="3A6FEEBC" w14:textId="441DE290" w:rsidR="00522703" w:rsidRDefault="00B1079E" w:rsidP="00717082">
      <w:pPr>
        <w:pStyle w:val="ListParagraph"/>
        <w:numPr>
          <w:ilvl w:val="0"/>
          <w:numId w:val="1"/>
        </w:numPr>
        <w:pBdr>
          <w:top w:val="nil"/>
          <w:left w:val="nil"/>
          <w:bottom w:val="nil"/>
          <w:right w:val="nil"/>
          <w:between w:val="nil"/>
        </w:pBdr>
        <w:tabs>
          <w:tab w:val="left" w:pos="860"/>
        </w:tabs>
        <w:suppressAutoHyphens/>
        <w:spacing w:before="120" w:after="120"/>
        <w:ind w:left="567" w:right="-23" w:hanging="567"/>
        <w:textAlignment w:val="top"/>
        <w:outlineLvl w:val="0"/>
        <w:rPr>
          <w:rFonts w:ascii="Arial Narrow" w:hAnsi="Arial Narrow"/>
          <w:iCs/>
          <w:sz w:val="24"/>
          <w:szCs w:val="24"/>
        </w:rPr>
      </w:pPr>
      <w:r w:rsidRPr="008228CD">
        <w:rPr>
          <w:rFonts w:ascii="Arial Narrow" w:hAnsi="Arial Narrow"/>
          <w:b/>
          <w:bCs/>
          <w:iCs/>
          <w:sz w:val="24"/>
          <w:szCs w:val="24"/>
          <w:u w:val="single"/>
        </w:rPr>
        <w:t>Adjust Direction</w:t>
      </w:r>
      <w:r w:rsidR="008228CD" w:rsidRPr="00435C68">
        <w:rPr>
          <w:rFonts w:ascii="Arial Narrow" w:hAnsi="Arial Narrow"/>
          <w:iCs/>
          <w:sz w:val="24"/>
          <w:szCs w:val="24"/>
          <w:u w:val="single"/>
        </w:rPr>
        <w:t xml:space="preserve">. </w:t>
      </w:r>
      <w:r w:rsidR="008228CD" w:rsidRPr="00DF6CC6">
        <w:rPr>
          <w:rFonts w:ascii="Arial Narrow" w:hAnsi="Arial Narrow"/>
          <w:iCs/>
          <w:sz w:val="24"/>
          <w:szCs w:val="24"/>
        </w:rPr>
        <w:t>B</w:t>
      </w:r>
      <w:r w:rsidR="0034118B" w:rsidRPr="00435C68">
        <w:rPr>
          <w:rFonts w:ascii="Arial Narrow" w:hAnsi="Arial Narrow"/>
          <w:iCs/>
          <w:sz w:val="24"/>
          <w:szCs w:val="24"/>
        </w:rPr>
        <w:t>ased on t</w:t>
      </w:r>
      <w:r w:rsidR="0034118B" w:rsidRPr="008228CD">
        <w:rPr>
          <w:rFonts w:ascii="Arial Narrow" w:hAnsi="Arial Narrow"/>
          <w:iCs/>
          <w:sz w:val="24"/>
          <w:szCs w:val="24"/>
        </w:rPr>
        <w:t xml:space="preserve">he results </w:t>
      </w:r>
      <w:r w:rsidR="000907CD">
        <w:rPr>
          <w:rFonts w:ascii="Arial Narrow" w:hAnsi="Arial Narrow"/>
          <w:iCs/>
          <w:sz w:val="24"/>
          <w:szCs w:val="24"/>
        </w:rPr>
        <w:t>of</w:t>
      </w:r>
      <w:r w:rsidR="00786A40" w:rsidRPr="008228CD">
        <w:rPr>
          <w:rFonts w:ascii="Arial Narrow" w:hAnsi="Arial Narrow"/>
          <w:iCs/>
          <w:sz w:val="24"/>
          <w:szCs w:val="24"/>
        </w:rPr>
        <w:t xml:space="preserve"> Verifying Perform</w:t>
      </w:r>
      <w:r w:rsidR="008228CD">
        <w:rPr>
          <w:rFonts w:ascii="Arial Narrow" w:hAnsi="Arial Narrow"/>
          <w:iCs/>
          <w:sz w:val="24"/>
          <w:szCs w:val="24"/>
        </w:rPr>
        <w:t>a</w:t>
      </w:r>
      <w:r w:rsidR="00786A40" w:rsidRPr="008228CD">
        <w:rPr>
          <w:rFonts w:ascii="Arial Narrow" w:hAnsi="Arial Narrow"/>
          <w:iCs/>
          <w:sz w:val="24"/>
          <w:szCs w:val="24"/>
        </w:rPr>
        <w:t>nce, t</w:t>
      </w:r>
      <w:r w:rsidR="00A92923" w:rsidRPr="008228CD">
        <w:rPr>
          <w:rFonts w:ascii="Arial Narrow" w:hAnsi="Arial Narrow"/>
          <w:iCs/>
          <w:sz w:val="24"/>
          <w:szCs w:val="24"/>
        </w:rPr>
        <w:t xml:space="preserve">he </w:t>
      </w:r>
      <w:r w:rsidR="0026252A" w:rsidRPr="008228CD">
        <w:rPr>
          <w:rFonts w:ascii="Arial Narrow" w:hAnsi="Arial Narrow"/>
          <w:iCs/>
          <w:sz w:val="24"/>
          <w:szCs w:val="24"/>
        </w:rPr>
        <w:t xml:space="preserve">Board </w:t>
      </w:r>
      <w:r w:rsidR="00C51C7C">
        <w:rPr>
          <w:rFonts w:ascii="Arial Narrow" w:hAnsi="Arial Narrow"/>
          <w:iCs/>
          <w:sz w:val="24"/>
          <w:szCs w:val="24"/>
        </w:rPr>
        <w:t>may</w:t>
      </w:r>
      <w:r w:rsidR="000907CD">
        <w:rPr>
          <w:rFonts w:ascii="Arial Narrow" w:hAnsi="Arial Narrow"/>
          <w:iCs/>
          <w:sz w:val="24"/>
          <w:szCs w:val="24"/>
        </w:rPr>
        <w:t xml:space="preserve"> direct any of the following </w:t>
      </w:r>
      <w:r w:rsidR="00C51C7C">
        <w:rPr>
          <w:rFonts w:ascii="Arial Narrow" w:hAnsi="Arial Narrow"/>
          <w:iCs/>
          <w:sz w:val="24"/>
          <w:szCs w:val="24"/>
        </w:rPr>
        <w:t>adjustments</w:t>
      </w:r>
      <w:r w:rsidR="000907CD">
        <w:rPr>
          <w:rFonts w:ascii="Arial Narrow" w:hAnsi="Arial Narrow"/>
          <w:iCs/>
          <w:sz w:val="24"/>
          <w:szCs w:val="24"/>
        </w:rPr>
        <w:t>:</w:t>
      </w:r>
    </w:p>
    <w:p w14:paraId="79B7AAD7" w14:textId="77777777" w:rsidR="0022778D" w:rsidRDefault="0022778D" w:rsidP="00717082">
      <w:pPr>
        <w:pStyle w:val="ListParagraph"/>
        <w:pBdr>
          <w:top w:val="nil"/>
          <w:left w:val="nil"/>
          <w:bottom w:val="nil"/>
          <w:right w:val="nil"/>
          <w:between w:val="nil"/>
        </w:pBdr>
        <w:tabs>
          <w:tab w:val="left" w:pos="860"/>
        </w:tabs>
        <w:suppressAutoHyphens/>
        <w:spacing w:before="120" w:after="120"/>
        <w:ind w:right="-23"/>
        <w:textAlignment w:val="top"/>
        <w:outlineLvl w:val="0"/>
        <w:rPr>
          <w:rFonts w:ascii="Arial Narrow" w:hAnsi="Arial Narrow"/>
          <w:iCs/>
          <w:sz w:val="24"/>
          <w:szCs w:val="24"/>
        </w:rPr>
      </w:pPr>
    </w:p>
    <w:p w14:paraId="099ABD6F" w14:textId="77777777" w:rsidR="00DA39C7" w:rsidRDefault="00FB71F9" w:rsidP="00DA39C7">
      <w:pPr>
        <w:pStyle w:val="ListParagraph"/>
        <w:numPr>
          <w:ilvl w:val="1"/>
          <w:numId w:val="16"/>
        </w:numPr>
        <w:pBdr>
          <w:top w:val="nil"/>
          <w:left w:val="nil"/>
          <w:bottom w:val="nil"/>
          <w:right w:val="nil"/>
          <w:between w:val="nil"/>
        </w:pBdr>
        <w:suppressAutoHyphens/>
        <w:spacing w:before="120" w:after="120"/>
        <w:ind w:left="1134" w:right="-23" w:hanging="567"/>
        <w:textAlignment w:val="top"/>
        <w:outlineLvl w:val="0"/>
        <w:rPr>
          <w:rFonts w:ascii="Arial Narrow" w:hAnsi="Arial Narrow"/>
          <w:iCs/>
          <w:sz w:val="24"/>
          <w:szCs w:val="24"/>
        </w:rPr>
      </w:pPr>
      <w:r>
        <w:rPr>
          <w:rFonts w:ascii="Arial Narrow" w:hAnsi="Arial Narrow"/>
          <w:iCs/>
          <w:sz w:val="24"/>
          <w:szCs w:val="24"/>
        </w:rPr>
        <w:t xml:space="preserve"> </w:t>
      </w:r>
      <w:r w:rsidR="0053692A">
        <w:rPr>
          <w:rFonts w:ascii="Arial Narrow" w:hAnsi="Arial Narrow"/>
          <w:iCs/>
          <w:sz w:val="24"/>
          <w:szCs w:val="24"/>
        </w:rPr>
        <w:t>c</w:t>
      </w:r>
      <w:r>
        <w:rPr>
          <w:rFonts w:ascii="Arial Narrow" w:hAnsi="Arial Narrow"/>
          <w:iCs/>
          <w:sz w:val="24"/>
          <w:szCs w:val="24"/>
        </w:rPr>
        <w:t xml:space="preserve">orrective action by the </w:t>
      </w:r>
      <w:proofErr w:type="gramStart"/>
      <w:r>
        <w:rPr>
          <w:rFonts w:ascii="Arial Narrow" w:hAnsi="Arial Narrow"/>
          <w:iCs/>
          <w:sz w:val="24"/>
          <w:szCs w:val="24"/>
        </w:rPr>
        <w:t>HRPS</w:t>
      </w:r>
      <w:r w:rsidR="00EC742D">
        <w:rPr>
          <w:rFonts w:ascii="Arial Narrow" w:hAnsi="Arial Narrow"/>
          <w:iCs/>
          <w:sz w:val="24"/>
          <w:szCs w:val="24"/>
        </w:rPr>
        <w:t>;</w:t>
      </w:r>
      <w:proofErr w:type="gramEnd"/>
    </w:p>
    <w:p w14:paraId="1D58AF0A" w14:textId="77777777" w:rsidR="00DA39C7" w:rsidRDefault="00DA39C7" w:rsidP="00DA39C7">
      <w:pPr>
        <w:pStyle w:val="ListParagraph"/>
        <w:pBdr>
          <w:top w:val="nil"/>
          <w:left w:val="nil"/>
          <w:bottom w:val="nil"/>
          <w:right w:val="nil"/>
          <w:between w:val="nil"/>
        </w:pBdr>
        <w:suppressAutoHyphens/>
        <w:spacing w:before="120" w:after="120"/>
        <w:ind w:left="1134" w:right="-23"/>
        <w:textAlignment w:val="top"/>
        <w:outlineLvl w:val="0"/>
        <w:rPr>
          <w:rFonts w:ascii="Arial Narrow" w:hAnsi="Arial Narrow"/>
          <w:iCs/>
          <w:sz w:val="24"/>
          <w:szCs w:val="24"/>
        </w:rPr>
      </w:pPr>
    </w:p>
    <w:p w14:paraId="426B9C3D" w14:textId="77777777" w:rsidR="00DA39C7" w:rsidRDefault="0053692A" w:rsidP="00DA39C7">
      <w:pPr>
        <w:pStyle w:val="ListParagraph"/>
        <w:numPr>
          <w:ilvl w:val="1"/>
          <w:numId w:val="16"/>
        </w:numPr>
        <w:pBdr>
          <w:top w:val="nil"/>
          <w:left w:val="nil"/>
          <w:bottom w:val="nil"/>
          <w:right w:val="nil"/>
          <w:between w:val="nil"/>
        </w:pBdr>
        <w:suppressAutoHyphens/>
        <w:spacing w:before="120" w:after="120"/>
        <w:ind w:left="1134" w:right="-23" w:hanging="567"/>
        <w:textAlignment w:val="top"/>
        <w:outlineLvl w:val="0"/>
        <w:rPr>
          <w:rFonts w:ascii="Arial Narrow" w:hAnsi="Arial Narrow"/>
          <w:iCs/>
          <w:sz w:val="24"/>
          <w:szCs w:val="24"/>
        </w:rPr>
      </w:pPr>
      <w:r w:rsidRPr="00DA39C7">
        <w:rPr>
          <w:rFonts w:ascii="Arial Narrow" w:hAnsi="Arial Narrow"/>
          <w:iCs/>
          <w:sz w:val="24"/>
          <w:szCs w:val="24"/>
        </w:rPr>
        <w:t>a</w:t>
      </w:r>
      <w:r w:rsidR="00EC742D" w:rsidRPr="00DA39C7">
        <w:rPr>
          <w:rFonts w:ascii="Arial Narrow" w:hAnsi="Arial Narrow"/>
          <w:iCs/>
          <w:sz w:val="24"/>
          <w:szCs w:val="24"/>
        </w:rPr>
        <w:t xml:space="preserve">djustments to policy </w:t>
      </w:r>
      <w:proofErr w:type="gramStart"/>
      <w:r w:rsidRPr="00DA39C7">
        <w:rPr>
          <w:rFonts w:ascii="Arial Narrow" w:hAnsi="Arial Narrow"/>
          <w:iCs/>
          <w:sz w:val="24"/>
          <w:szCs w:val="24"/>
        </w:rPr>
        <w:t>requirements;</w:t>
      </w:r>
      <w:proofErr w:type="gramEnd"/>
    </w:p>
    <w:p w14:paraId="3555A235" w14:textId="77777777" w:rsidR="00DA39C7" w:rsidRPr="00DA39C7" w:rsidRDefault="00DA39C7" w:rsidP="00DA39C7">
      <w:pPr>
        <w:pStyle w:val="ListParagraph"/>
        <w:rPr>
          <w:rFonts w:ascii="Arial Narrow" w:hAnsi="Arial Narrow"/>
          <w:iCs/>
          <w:sz w:val="24"/>
          <w:szCs w:val="24"/>
        </w:rPr>
      </w:pPr>
    </w:p>
    <w:p w14:paraId="26F3BAC5" w14:textId="77777777" w:rsidR="00DA39C7" w:rsidRDefault="0053692A" w:rsidP="00DA39C7">
      <w:pPr>
        <w:pStyle w:val="ListParagraph"/>
        <w:numPr>
          <w:ilvl w:val="1"/>
          <w:numId w:val="16"/>
        </w:numPr>
        <w:pBdr>
          <w:top w:val="nil"/>
          <w:left w:val="nil"/>
          <w:bottom w:val="nil"/>
          <w:right w:val="nil"/>
          <w:between w:val="nil"/>
        </w:pBdr>
        <w:suppressAutoHyphens/>
        <w:spacing w:before="120" w:after="120"/>
        <w:ind w:left="1134" w:right="-23" w:hanging="567"/>
        <w:textAlignment w:val="top"/>
        <w:outlineLvl w:val="0"/>
        <w:rPr>
          <w:rFonts w:ascii="Arial Narrow" w:hAnsi="Arial Narrow"/>
          <w:iCs/>
          <w:sz w:val="24"/>
          <w:szCs w:val="24"/>
        </w:rPr>
      </w:pPr>
      <w:r w:rsidRPr="00DA39C7">
        <w:rPr>
          <w:rFonts w:ascii="Arial Narrow" w:hAnsi="Arial Narrow"/>
          <w:iCs/>
          <w:sz w:val="24"/>
          <w:szCs w:val="24"/>
        </w:rPr>
        <w:t>adjustments</w:t>
      </w:r>
      <w:r w:rsidR="00EC742D" w:rsidRPr="00DA39C7">
        <w:rPr>
          <w:rFonts w:ascii="Arial Narrow" w:hAnsi="Arial Narrow"/>
          <w:iCs/>
          <w:sz w:val="24"/>
          <w:szCs w:val="24"/>
        </w:rPr>
        <w:t xml:space="preserve"> to </w:t>
      </w:r>
      <w:r w:rsidR="00E9517E" w:rsidRPr="00DA39C7">
        <w:rPr>
          <w:rFonts w:ascii="Arial Narrow" w:hAnsi="Arial Narrow"/>
          <w:iCs/>
          <w:sz w:val="24"/>
          <w:szCs w:val="24"/>
        </w:rPr>
        <w:t>Strategic</w:t>
      </w:r>
      <w:r w:rsidR="00EC742D" w:rsidRPr="00DA39C7">
        <w:rPr>
          <w:rFonts w:ascii="Arial Narrow" w:hAnsi="Arial Narrow"/>
          <w:iCs/>
          <w:sz w:val="24"/>
          <w:szCs w:val="24"/>
        </w:rPr>
        <w:t xml:space="preserve"> </w:t>
      </w:r>
      <w:proofErr w:type="gramStart"/>
      <w:r w:rsidR="000E2D58" w:rsidRPr="00DA39C7">
        <w:rPr>
          <w:rFonts w:ascii="Arial Narrow" w:hAnsi="Arial Narrow"/>
          <w:iCs/>
          <w:sz w:val="24"/>
          <w:szCs w:val="24"/>
        </w:rPr>
        <w:t>Plan</w:t>
      </w:r>
      <w:r w:rsidR="00EC742D" w:rsidRPr="00DA39C7">
        <w:rPr>
          <w:rFonts w:ascii="Arial Narrow" w:hAnsi="Arial Narrow"/>
          <w:iCs/>
          <w:sz w:val="24"/>
          <w:szCs w:val="24"/>
        </w:rPr>
        <w:t>;</w:t>
      </w:r>
      <w:proofErr w:type="gramEnd"/>
    </w:p>
    <w:p w14:paraId="6F50E3B1" w14:textId="77777777" w:rsidR="00DA39C7" w:rsidRPr="00DA39C7" w:rsidRDefault="00DA39C7" w:rsidP="00DA39C7">
      <w:pPr>
        <w:pStyle w:val="ListParagraph"/>
        <w:rPr>
          <w:rFonts w:ascii="Arial Narrow" w:hAnsi="Arial Narrow"/>
          <w:iCs/>
          <w:sz w:val="24"/>
          <w:szCs w:val="24"/>
        </w:rPr>
      </w:pPr>
    </w:p>
    <w:p w14:paraId="75AADC1F" w14:textId="77777777" w:rsidR="00DA39C7" w:rsidRDefault="0053692A" w:rsidP="00DA39C7">
      <w:pPr>
        <w:pStyle w:val="ListParagraph"/>
        <w:numPr>
          <w:ilvl w:val="1"/>
          <w:numId w:val="16"/>
        </w:numPr>
        <w:pBdr>
          <w:top w:val="nil"/>
          <w:left w:val="nil"/>
          <w:bottom w:val="nil"/>
          <w:right w:val="nil"/>
          <w:between w:val="nil"/>
        </w:pBdr>
        <w:suppressAutoHyphens/>
        <w:spacing w:before="120" w:after="120"/>
        <w:ind w:left="1134" w:right="-23" w:hanging="567"/>
        <w:textAlignment w:val="top"/>
        <w:outlineLvl w:val="0"/>
        <w:rPr>
          <w:rFonts w:ascii="Arial Narrow" w:hAnsi="Arial Narrow"/>
          <w:iCs/>
          <w:sz w:val="24"/>
          <w:szCs w:val="24"/>
        </w:rPr>
      </w:pPr>
      <w:r w:rsidRPr="00DA39C7">
        <w:rPr>
          <w:rFonts w:ascii="Arial Narrow" w:hAnsi="Arial Narrow"/>
          <w:iCs/>
          <w:sz w:val="24"/>
          <w:szCs w:val="24"/>
        </w:rPr>
        <w:t>a</w:t>
      </w:r>
      <w:r w:rsidR="00EC742D" w:rsidRPr="00DA39C7">
        <w:rPr>
          <w:rFonts w:ascii="Arial Narrow" w:hAnsi="Arial Narrow"/>
          <w:iCs/>
          <w:sz w:val="24"/>
          <w:szCs w:val="24"/>
        </w:rPr>
        <w:t>djustment</w:t>
      </w:r>
      <w:r w:rsidR="00E9517E" w:rsidRPr="00DA39C7">
        <w:rPr>
          <w:rFonts w:ascii="Arial Narrow" w:hAnsi="Arial Narrow"/>
          <w:iCs/>
          <w:sz w:val="24"/>
          <w:szCs w:val="24"/>
        </w:rPr>
        <w:t>s</w:t>
      </w:r>
      <w:r w:rsidR="00EC742D" w:rsidRPr="00DA39C7">
        <w:rPr>
          <w:rFonts w:ascii="Arial Narrow" w:hAnsi="Arial Narrow"/>
          <w:iCs/>
          <w:sz w:val="24"/>
          <w:szCs w:val="24"/>
        </w:rPr>
        <w:t xml:space="preserve"> to the Budget; and/or</w:t>
      </w:r>
    </w:p>
    <w:p w14:paraId="36CB968F" w14:textId="77777777" w:rsidR="00DA39C7" w:rsidRPr="00DA39C7" w:rsidRDefault="00DA39C7" w:rsidP="00DA39C7">
      <w:pPr>
        <w:pStyle w:val="ListParagraph"/>
        <w:rPr>
          <w:rFonts w:ascii="Arial Narrow" w:hAnsi="Arial Narrow"/>
          <w:iCs/>
          <w:sz w:val="24"/>
          <w:szCs w:val="24"/>
        </w:rPr>
      </w:pPr>
    </w:p>
    <w:p w14:paraId="6F9BBBB0" w14:textId="1E59CA19" w:rsidR="00EC742D" w:rsidRPr="00DA39C7" w:rsidRDefault="0053692A" w:rsidP="00DA39C7">
      <w:pPr>
        <w:pStyle w:val="ListParagraph"/>
        <w:numPr>
          <w:ilvl w:val="1"/>
          <w:numId w:val="16"/>
        </w:numPr>
        <w:pBdr>
          <w:top w:val="nil"/>
          <w:left w:val="nil"/>
          <w:bottom w:val="nil"/>
          <w:right w:val="nil"/>
          <w:between w:val="nil"/>
        </w:pBdr>
        <w:suppressAutoHyphens/>
        <w:spacing w:before="120" w:after="120"/>
        <w:ind w:left="1134" w:right="-23" w:hanging="567"/>
        <w:textAlignment w:val="top"/>
        <w:outlineLvl w:val="0"/>
        <w:rPr>
          <w:rFonts w:ascii="Arial Narrow" w:hAnsi="Arial Narrow"/>
          <w:iCs/>
          <w:sz w:val="24"/>
          <w:szCs w:val="24"/>
        </w:rPr>
      </w:pPr>
      <w:r w:rsidRPr="00DA39C7">
        <w:rPr>
          <w:rFonts w:ascii="Arial Narrow" w:hAnsi="Arial Narrow"/>
          <w:iCs/>
          <w:sz w:val="24"/>
          <w:szCs w:val="24"/>
        </w:rPr>
        <w:t>adjustment</w:t>
      </w:r>
      <w:r w:rsidR="00E9517E" w:rsidRPr="00DA39C7">
        <w:rPr>
          <w:rFonts w:ascii="Arial Narrow" w:hAnsi="Arial Narrow"/>
          <w:iCs/>
          <w:sz w:val="24"/>
          <w:szCs w:val="24"/>
        </w:rPr>
        <w:t>s</w:t>
      </w:r>
      <w:r w:rsidR="00EC742D" w:rsidRPr="00DA39C7">
        <w:rPr>
          <w:rFonts w:ascii="Arial Narrow" w:hAnsi="Arial Narrow"/>
          <w:iCs/>
          <w:sz w:val="24"/>
          <w:szCs w:val="24"/>
        </w:rPr>
        <w:t xml:space="preserve"> to Assis</w:t>
      </w:r>
      <w:r w:rsidRPr="00DA39C7">
        <w:rPr>
          <w:rFonts w:ascii="Arial Narrow" w:hAnsi="Arial Narrow"/>
          <w:iCs/>
          <w:sz w:val="24"/>
          <w:szCs w:val="24"/>
        </w:rPr>
        <w:t>t</w:t>
      </w:r>
      <w:r w:rsidR="00EC742D" w:rsidRPr="00DA39C7">
        <w:rPr>
          <w:rFonts w:ascii="Arial Narrow" w:hAnsi="Arial Narrow"/>
          <w:iCs/>
          <w:sz w:val="24"/>
          <w:szCs w:val="24"/>
        </w:rPr>
        <w:t>ance Agreements</w:t>
      </w:r>
      <w:r w:rsidRPr="00DA39C7">
        <w:rPr>
          <w:rFonts w:ascii="Arial Narrow" w:hAnsi="Arial Narrow"/>
          <w:iCs/>
          <w:sz w:val="24"/>
          <w:szCs w:val="24"/>
        </w:rPr>
        <w:t>.</w:t>
      </w:r>
    </w:p>
    <w:p w14:paraId="636C261E" w14:textId="77777777" w:rsidR="00B622D4" w:rsidRPr="00D51863" w:rsidRDefault="00B622D4" w:rsidP="00D51863">
      <w:pPr>
        <w:pBdr>
          <w:top w:val="nil"/>
          <w:left w:val="nil"/>
          <w:bottom w:val="nil"/>
          <w:right w:val="nil"/>
          <w:between w:val="nil"/>
        </w:pBdr>
        <w:tabs>
          <w:tab w:val="left" w:pos="860"/>
        </w:tabs>
        <w:suppressAutoHyphens/>
        <w:spacing w:before="120" w:after="120"/>
        <w:ind w:right="-23"/>
        <w:textAlignment w:val="top"/>
        <w:outlineLvl w:val="0"/>
        <w:rPr>
          <w:rFonts w:ascii="Arial Narrow" w:eastAsia="Arial Narrow" w:hAnsi="Arial Narrow" w:cs="Arial Narrow"/>
          <w:bCs/>
          <w:sz w:val="24"/>
          <w:szCs w:val="24"/>
          <w:lang w:val="en-CA"/>
        </w:rPr>
      </w:pPr>
    </w:p>
    <w:p w14:paraId="10B89D08" w14:textId="77777777" w:rsidR="00B246A6" w:rsidRPr="0026252A" w:rsidRDefault="00B246A6" w:rsidP="00B246A6">
      <w:pPr>
        <w:pStyle w:val="ListParagraph"/>
        <w:pBdr>
          <w:top w:val="nil"/>
          <w:left w:val="nil"/>
          <w:bottom w:val="nil"/>
          <w:right w:val="nil"/>
          <w:between w:val="nil"/>
        </w:pBdr>
        <w:tabs>
          <w:tab w:val="left" w:pos="860"/>
        </w:tabs>
        <w:suppressAutoHyphens/>
        <w:spacing w:before="120" w:after="120"/>
        <w:ind w:right="-23"/>
        <w:textAlignment w:val="top"/>
        <w:outlineLvl w:val="0"/>
        <w:rPr>
          <w:rFonts w:ascii="Arial Narrow" w:eastAsia="Arial Narrow" w:hAnsi="Arial Narrow" w:cs="Arial Narrow"/>
          <w:bCs/>
          <w:sz w:val="24"/>
          <w:szCs w:val="24"/>
          <w:lang w:val="en-CA"/>
        </w:rPr>
      </w:pPr>
    </w:p>
    <w:p w14:paraId="154B67D6" w14:textId="718C7150" w:rsidR="00B246A6" w:rsidRPr="00DC52B8" w:rsidRDefault="00B246A6" w:rsidP="00F032D1">
      <w:pPr>
        <w:pStyle w:val="ListParagraph"/>
        <w:pBdr>
          <w:top w:val="nil"/>
          <w:left w:val="nil"/>
          <w:bottom w:val="nil"/>
          <w:right w:val="nil"/>
          <w:between w:val="nil"/>
        </w:pBdr>
        <w:tabs>
          <w:tab w:val="left" w:pos="860"/>
        </w:tabs>
        <w:suppressAutoHyphens/>
        <w:spacing w:before="120" w:after="120"/>
        <w:ind w:left="718" w:right="-23"/>
        <w:textAlignment w:val="top"/>
        <w:outlineLvl w:val="0"/>
        <w:rPr>
          <w:rFonts w:ascii="Arial Narrow" w:eastAsia="Times New Roman" w:hAnsi="Arial Narrow" w:cs="Times New Roman"/>
          <w:color w:val="424242"/>
          <w:sz w:val="24"/>
          <w:szCs w:val="24"/>
          <w:lang w:val="en-CA"/>
        </w:rPr>
      </w:pPr>
    </w:p>
    <w:p w14:paraId="09848A67" w14:textId="77777777" w:rsidR="0026252A" w:rsidRPr="0026252A" w:rsidRDefault="0026252A" w:rsidP="0026252A">
      <w:pPr>
        <w:pStyle w:val="ListParagraph"/>
        <w:rPr>
          <w:rFonts w:ascii="Arial Narrow" w:eastAsia="Arial Narrow" w:hAnsi="Arial Narrow" w:cs="Arial Narrow"/>
          <w:bCs/>
          <w:sz w:val="24"/>
          <w:szCs w:val="24"/>
          <w:lang w:val="en-CA"/>
        </w:rPr>
      </w:pPr>
    </w:p>
    <w:p w14:paraId="6122A799" w14:textId="77777777" w:rsidR="0026252A" w:rsidRPr="0026252A" w:rsidRDefault="0026252A" w:rsidP="0026252A">
      <w:pPr>
        <w:pStyle w:val="ListParagraph"/>
        <w:pBdr>
          <w:top w:val="nil"/>
          <w:left w:val="nil"/>
          <w:bottom w:val="nil"/>
          <w:right w:val="nil"/>
          <w:between w:val="nil"/>
        </w:pBdr>
        <w:tabs>
          <w:tab w:val="left" w:pos="860"/>
        </w:tabs>
        <w:suppressAutoHyphens/>
        <w:spacing w:before="120" w:after="120"/>
        <w:ind w:right="-23"/>
        <w:textAlignment w:val="top"/>
        <w:outlineLvl w:val="0"/>
        <w:rPr>
          <w:rFonts w:ascii="Arial Narrow" w:eastAsia="Arial Narrow" w:hAnsi="Arial Narrow" w:cs="Arial Narrow"/>
          <w:bCs/>
          <w:sz w:val="24"/>
          <w:szCs w:val="24"/>
          <w:lang w:val="en-CA"/>
        </w:rPr>
      </w:pPr>
    </w:p>
    <w:p w14:paraId="22C235F9" w14:textId="207DAB08" w:rsidR="00B058B7" w:rsidRDefault="00574C00" w:rsidP="003A2602">
      <w:pPr>
        <w:widowControl w:val="0"/>
        <w:pBdr>
          <w:top w:val="nil"/>
          <w:left w:val="nil"/>
          <w:bottom w:val="nil"/>
          <w:right w:val="nil"/>
          <w:between w:val="nil"/>
        </w:pBdr>
        <w:tabs>
          <w:tab w:val="left" w:pos="860"/>
        </w:tabs>
        <w:spacing w:before="120" w:after="120" w:line="276" w:lineRule="auto"/>
        <w:ind w:right="-23"/>
        <w:rPr>
          <w:rFonts w:ascii="Arial Narrow" w:eastAsia="Arial Narrow" w:hAnsi="Arial Narrow" w:cs="Arial Narrow"/>
          <w:sz w:val="24"/>
          <w:szCs w:val="24"/>
        </w:rPr>
      </w:pPr>
      <w:r>
        <w:rPr>
          <w:rFonts w:ascii="Arial Narrow" w:eastAsia="Arial Narrow" w:hAnsi="Arial Narrow" w:cs="Arial Narrow"/>
          <w:b/>
          <w:sz w:val="24"/>
          <w:szCs w:val="24"/>
        </w:rPr>
        <w:t>Monitoring and Reporting Requirements</w:t>
      </w:r>
    </w:p>
    <w:p w14:paraId="5A8DBEE3" w14:textId="134F848B" w:rsidR="00F8220D" w:rsidRDefault="00F8220D" w:rsidP="003A2602">
      <w:pPr>
        <w:pStyle w:val="ListParagraph"/>
        <w:numPr>
          <w:ilvl w:val="0"/>
          <w:numId w:val="1"/>
        </w:numPr>
        <w:pBdr>
          <w:top w:val="nil"/>
          <w:left w:val="nil"/>
          <w:bottom w:val="nil"/>
          <w:right w:val="nil"/>
          <w:between w:val="nil"/>
        </w:pBdr>
        <w:tabs>
          <w:tab w:val="left" w:pos="860"/>
        </w:tabs>
        <w:suppressAutoHyphens/>
        <w:spacing w:before="120" w:after="120"/>
        <w:ind w:right="-23" w:hanging="718"/>
        <w:textAlignment w:val="top"/>
        <w:outlineLvl w:val="0"/>
        <w:rPr>
          <w:rFonts w:ascii="Arial Narrow" w:eastAsia="Arial Narrow" w:hAnsi="Arial Narrow" w:cs="Arial Narrow"/>
          <w:sz w:val="24"/>
          <w:szCs w:val="24"/>
        </w:rPr>
      </w:pPr>
      <w:r w:rsidRPr="00B901A0">
        <w:rPr>
          <w:rFonts w:ascii="Arial Narrow" w:eastAsia="Arial Narrow" w:hAnsi="Arial Narrow" w:cs="Arial Narrow"/>
          <w:b/>
          <w:bCs/>
          <w:sz w:val="24"/>
          <w:szCs w:val="24"/>
          <w:u w:val="single"/>
        </w:rPr>
        <w:t>Internal Reporting</w:t>
      </w:r>
      <w:r>
        <w:rPr>
          <w:rFonts w:ascii="Arial Narrow" w:eastAsia="Arial Narrow" w:hAnsi="Arial Narrow" w:cs="Arial Narrow"/>
          <w:sz w:val="24"/>
          <w:szCs w:val="24"/>
        </w:rPr>
        <w:t xml:space="preserve">. Internal </w:t>
      </w:r>
      <w:r w:rsidRPr="00F8220D">
        <w:rPr>
          <w:rFonts w:ascii="Arial Narrow" w:hAnsi="Arial Narrow"/>
          <w:iCs/>
          <w:sz w:val="24"/>
          <w:szCs w:val="24"/>
        </w:rPr>
        <w:t>r</w:t>
      </w:r>
      <w:r w:rsidR="00F95E9E" w:rsidRPr="00F8220D">
        <w:rPr>
          <w:rFonts w:ascii="Arial Narrow" w:hAnsi="Arial Narrow"/>
          <w:iCs/>
          <w:sz w:val="24"/>
          <w:szCs w:val="24"/>
        </w:rPr>
        <w:t>eporting</w:t>
      </w:r>
      <w:r w:rsidR="00F95E9E">
        <w:rPr>
          <w:rFonts w:ascii="Arial Narrow" w:eastAsia="Arial Narrow" w:hAnsi="Arial Narrow" w:cs="Arial Narrow"/>
          <w:sz w:val="24"/>
          <w:szCs w:val="24"/>
        </w:rPr>
        <w:t xml:space="preserve"> requirements regarding Adequacy &amp; Effectiveness </w:t>
      </w:r>
      <w:r w:rsidR="00F32762">
        <w:rPr>
          <w:rFonts w:ascii="Arial Narrow" w:eastAsia="Arial Narrow" w:hAnsi="Arial Narrow" w:cs="Arial Narrow"/>
          <w:sz w:val="24"/>
          <w:szCs w:val="24"/>
        </w:rPr>
        <w:t xml:space="preserve">are outlined in the various Provision of Policing </w:t>
      </w:r>
      <w:r w:rsidR="00A20EEB">
        <w:rPr>
          <w:rFonts w:ascii="Arial Narrow" w:eastAsia="Arial Narrow" w:hAnsi="Arial Narrow" w:cs="Arial Narrow"/>
          <w:sz w:val="24"/>
          <w:szCs w:val="24"/>
        </w:rPr>
        <w:t>policies and</w:t>
      </w:r>
      <w:r w:rsidR="00F32762">
        <w:rPr>
          <w:rFonts w:ascii="Arial Narrow" w:eastAsia="Arial Narrow" w:hAnsi="Arial Narrow" w:cs="Arial Narrow"/>
          <w:sz w:val="24"/>
          <w:szCs w:val="24"/>
        </w:rPr>
        <w:t xml:space="preserve"> </w:t>
      </w:r>
      <w:r w:rsidR="005E0FD1">
        <w:rPr>
          <w:rFonts w:ascii="Arial Narrow" w:eastAsia="Arial Narrow" w:hAnsi="Arial Narrow" w:cs="Arial Narrow"/>
          <w:sz w:val="24"/>
          <w:szCs w:val="24"/>
        </w:rPr>
        <w:t>scheduled in policy G07 Governance Calendar</w:t>
      </w:r>
      <w:r>
        <w:rPr>
          <w:rFonts w:ascii="Arial Narrow" w:eastAsia="Arial Narrow" w:hAnsi="Arial Narrow" w:cs="Arial Narrow"/>
          <w:sz w:val="24"/>
          <w:szCs w:val="24"/>
        </w:rPr>
        <w:t xml:space="preserve">. </w:t>
      </w:r>
    </w:p>
    <w:p w14:paraId="6FC33718" w14:textId="77777777" w:rsidR="00F8220D" w:rsidRDefault="00F8220D" w:rsidP="00F8220D">
      <w:pPr>
        <w:pStyle w:val="ListParagraph"/>
        <w:pBdr>
          <w:top w:val="nil"/>
          <w:left w:val="nil"/>
          <w:bottom w:val="nil"/>
          <w:right w:val="nil"/>
          <w:between w:val="nil"/>
        </w:pBdr>
        <w:tabs>
          <w:tab w:val="left" w:pos="860"/>
        </w:tabs>
        <w:suppressAutoHyphens/>
        <w:spacing w:before="120" w:after="120"/>
        <w:ind w:left="718" w:right="-23"/>
        <w:textAlignment w:val="top"/>
        <w:outlineLvl w:val="0"/>
        <w:rPr>
          <w:rFonts w:ascii="Arial Narrow" w:eastAsia="Arial Narrow" w:hAnsi="Arial Narrow" w:cs="Arial Narrow"/>
          <w:sz w:val="24"/>
          <w:szCs w:val="24"/>
        </w:rPr>
      </w:pPr>
    </w:p>
    <w:p w14:paraId="7149A6DA" w14:textId="3DD4B74D" w:rsidR="006222A1" w:rsidRDefault="00F8220D" w:rsidP="003A2602">
      <w:pPr>
        <w:pStyle w:val="ListParagraph"/>
        <w:numPr>
          <w:ilvl w:val="0"/>
          <w:numId w:val="1"/>
        </w:numPr>
        <w:pBdr>
          <w:top w:val="nil"/>
          <w:left w:val="nil"/>
          <w:bottom w:val="nil"/>
          <w:right w:val="nil"/>
          <w:between w:val="nil"/>
        </w:pBdr>
        <w:tabs>
          <w:tab w:val="left" w:pos="860"/>
        </w:tabs>
        <w:suppressAutoHyphens/>
        <w:spacing w:before="120" w:after="120"/>
        <w:ind w:right="-23" w:hanging="718"/>
        <w:textAlignment w:val="top"/>
        <w:outlineLvl w:val="0"/>
        <w:rPr>
          <w:rFonts w:ascii="Arial Narrow" w:eastAsia="Arial Narrow" w:hAnsi="Arial Narrow" w:cs="Arial Narrow"/>
          <w:sz w:val="24"/>
          <w:szCs w:val="24"/>
        </w:rPr>
      </w:pPr>
      <w:r w:rsidRPr="00B901A0">
        <w:rPr>
          <w:rFonts w:ascii="Arial Narrow" w:eastAsia="Arial Narrow" w:hAnsi="Arial Narrow" w:cs="Arial Narrow"/>
          <w:b/>
          <w:bCs/>
          <w:sz w:val="24"/>
          <w:szCs w:val="24"/>
          <w:u w:val="single"/>
        </w:rPr>
        <w:t>Public Reporting</w:t>
      </w:r>
      <w:r>
        <w:rPr>
          <w:rFonts w:ascii="Arial Narrow" w:eastAsia="Arial Narrow" w:hAnsi="Arial Narrow" w:cs="Arial Narrow"/>
          <w:sz w:val="24"/>
          <w:szCs w:val="24"/>
        </w:rPr>
        <w:t xml:space="preserve">. All Board policies and </w:t>
      </w:r>
      <w:r w:rsidRPr="003A2602">
        <w:rPr>
          <w:rFonts w:ascii="Arial Narrow" w:eastAsia="Arial Narrow" w:hAnsi="Arial Narrow" w:cs="Arial Narrow"/>
          <w:sz w:val="24"/>
          <w:szCs w:val="24"/>
        </w:rPr>
        <w:t>Strategic</w:t>
      </w:r>
      <w:r>
        <w:rPr>
          <w:rFonts w:ascii="Arial Narrow" w:eastAsia="Arial Narrow" w:hAnsi="Arial Narrow" w:cs="Arial Narrow"/>
          <w:sz w:val="24"/>
          <w:szCs w:val="24"/>
        </w:rPr>
        <w:t xml:space="preserve"> Plans shall be posted on the internet. </w:t>
      </w:r>
      <w:r w:rsidR="005B0A78">
        <w:rPr>
          <w:rFonts w:ascii="Arial Narrow" w:eastAsia="Arial Narrow" w:hAnsi="Arial Narrow" w:cs="Arial Narrow"/>
          <w:sz w:val="24"/>
          <w:szCs w:val="24"/>
        </w:rPr>
        <w:t xml:space="preserve">Public </w:t>
      </w:r>
      <w:r>
        <w:rPr>
          <w:rFonts w:ascii="Arial Narrow" w:eastAsia="Arial Narrow" w:hAnsi="Arial Narrow" w:cs="Arial Narrow"/>
          <w:sz w:val="24"/>
          <w:szCs w:val="24"/>
        </w:rPr>
        <w:t xml:space="preserve">reporting requirements </w:t>
      </w:r>
      <w:r w:rsidR="005B0A78">
        <w:rPr>
          <w:rFonts w:ascii="Arial Narrow" w:eastAsia="Arial Narrow" w:hAnsi="Arial Narrow" w:cs="Arial Narrow"/>
          <w:sz w:val="24"/>
          <w:szCs w:val="24"/>
        </w:rPr>
        <w:t xml:space="preserve">regarding HRPS performance </w:t>
      </w:r>
      <w:r>
        <w:rPr>
          <w:rFonts w:ascii="Arial Narrow" w:eastAsia="Arial Narrow" w:hAnsi="Arial Narrow" w:cs="Arial Narrow"/>
          <w:sz w:val="24"/>
          <w:szCs w:val="24"/>
        </w:rPr>
        <w:t xml:space="preserve">are addressed in policy </w:t>
      </w:r>
      <w:r w:rsidR="00C87B90">
        <w:rPr>
          <w:rFonts w:ascii="Arial Narrow" w:eastAsia="Arial Narrow" w:hAnsi="Arial Narrow" w:cs="Arial Narrow"/>
          <w:sz w:val="24"/>
          <w:szCs w:val="24"/>
        </w:rPr>
        <w:t>PoP0</w:t>
      </w:r>
      <w:r w:rsidR="00B830F9">
        <w:rPr>
          <w:rFonts w:ascii="Arial Narrow" w:eastAsia="Arial Narrow" w:hAnsi="Arial Narrow" w:cs="Arial Narrow"/>
          <w:sz w:val="24"/>
          <w:szCs w:val="24"/>
        </w:rPr>
        <w:t>5</w:t>
      </w:r>
      <w:r w:rsidR="00C87B90">
        <w:rPr>
          <w:rFonts w:ascii="Arial Narrow" w:eastAsia="Arial Narrow" w:hAnsi="Arial Narrow" w:cs="Arial Narrow"/>
          <w:sz w:val="24"/>
          <w:szCs w:val="24"/>
        </w:rPr>
        <w:t xml:space="preserve"> </w:t>
      </w:r>
      <w:r>
        <w:rPr>
          <w:rFonts w:ascii="Arial Narrow" w:eastAsia="Arial Narrow" w:hAnsi="Arial Narrow" w:cs="Arial Narrow"/>
          <w:sz w:val="24"/>
          <w:szCs w:val="24"/>
        </w:rPr>
        <w:t>Annual Report.</w:t>
      </w:r>
    </w:p>
    <w:p w14:paraId="2EEF868C" w14:textId="6F44609E" w:rsidR="009944A2" w:rsidRPr="0091067C" w:rsidRDefault="009944A2" w:rsidP="0091067C">
      <w:pPr>
        <w:rPr>
          <w:rFonts w:ascii="Arial Narrow" w:hAnsi="Arial Narrow"/>
          <w:sz w:val="24"/>
          <w:szCs w:val="24"/>
        </w:rPr>
      </w:pPr>
    </w:p>
    <w:p w14:paraId="2D3B8C8E" w14:textId="4CB6D958" w:rsidR="0091067C" w:rsidRDefault="0091067C" w:rsidP="0091067C">
      <w:pPr>
        <w:rPr>
          <w:rFonts w:ascii="Arial Narrow" w:hAnsi="Arial Narrow"/>
          <w:sz w:val="24"/>
          <w:szCs w:val="24"/>
        </w:rPr>
      </w:pPr>
      <w:r w:rsidRPr="0091067C">
        <w:rPr>
          <w:rFonts w:ascii="Arial Narrow" w:hAnsi="Arial Narrow"/>
          <w:b/>
          <w:bCs/>
          <w:sz w:val="24"/>
          <w:szCs w:val="24"/>
        </w:rPr>
        <w:t>References</w:t>
      </w:r>
      <w:r w:rsidRPr="0091067C">
        <w:rPr>
          <w:rFonts w:ascii="Arial Narrow" w:hAnsi="Arial Narrow"/>
          <w:sz w:val="24"/>
          <w:szCs w:val="24"/>
        </w:rPr>
        <w:t>:</w:t>
      </w:r>
    </w:p>
    <w:p w14:paraId="6F0A9443" w14:textId="09239871" w:rsidR="00FE5D4E" w:rsidRPr="00BD7B04" w:rsidRDefault="00FE5D4E" w:rsidP="00A92531">
      <w:pPr>
        <w:pStyle w:val="ListParagraph"/>
        <w:numPr>
          <w:ilvl w:val="0"/>
          <w:numId w:val="5"/>
        </w:numPr>
        <w:suppressAutoHyphens/>
        <w:spacing w:after="0" w:line="1" w:lineRule="atLeast"/>
        <w:textAlignment w:val="top"/>
        <w:outlineLvl w:val="0"/>
        <w:rPr>
          <w:rFonts w:ascii="Arial Narrow" w:eastAsia="Arial Narrow" w:hAnsi="Arial Narrow" w:cs="Arial Narrow"/>
          <w:position w:val="-1"/>
          <w:sz w:val="24"/>
          <w:szCs w:val="24"/>
          <w:lang w:eastAsia="en-US"/>
        </w:rPr>
      </w:pPr>
      <w:r w:rsidRPr="00BD7B04">
        <w:rPr>
          <w:rFonts w:ascii="Arial Narrow" w:hAnsi="Arial Narrow"/>
          <w:sz w:val="24"/>
          <w:szCs w:val="24"/>
        </w:rPr>
        <w:t xml:space="preserve">CSPA Board role, shared services, temporary assistance </w:t>
      </w:r>
      <w:r w:rsidR="005B5862">
        <w:rPr>
          <w:rFonts w:ascii="Arial Narrow" w:hAnsi="Arial Narrow"/>
          <w:sz w:val="24"/>
          <w:szCs w:val="24"/>
        </w:rPr>
        <w:t>(</w:t>
      </w:r>
      <w:r w:rsidR="00936DB5">
        <w:rPr>
          <w:rFonts w:ascii="Arial Narrow" w:hAnsi="Arial Narrow"/>
          <w:sz w:val="24"/>
          <w:szCs w:val="24"/>
        </w:rPr>
        <w:t>s10, s14, s19</w:t>
      </w:r>
      <w:r w:rsidR="005B5862">
        <w:rPr>
          <w:rFonts w:ascii="Arial Narrow" w:hAnsi="Arial Narrow"/>
          <w:sz w:val="24"/>
          <w:szCs w:val="24"/>
        </w:rPr>
        <w:t>)</w:t>
      </w:r>
    </w:p>
    <w:p w14:paraId="600FE19E" w14:textId="522BA29F" w:rsidR="00BA199A" w:rsidRPr="00BD7B04" w:rsidRDefault="00BA199A" w:rsidP="00A92531">
      <w:pPr>
        <w:pStyle w:val="ListParagraph"/>
        <w:numPr>
          <w:ilvl w:val="0"/>
          <w:numId w:val="5"/>
        </w:numPr>
        <w:suppressAutoHyphens/>
        <w:spacing w:after="0" w:line="1" w:lineRule="atLeast"/>
        <w:textAlignment w:val="top"/>
        <w:outlineLvl w:val="0"/>
        <w:rPr>
          <w:rFonts w:ascii="Arial Narrow" w:eastAsia="Arial Narrow" w:hAnsi="Arial Narrow" w:cs="Arial Narrow"/>
          <w:position w:val="-1"/>
          <w:sz w:val="24"/>
          <w:szCs w:val="24"/>
          <w:lang w:eastAsia="en-US"/>
        </w:rPr>
      </w:pPr>
      <w:hyperlink r:id="rId11" w:history="1">
        <w:r w:rsidRPr="00BD7B04">
          <w:rPr>
            <w:rFonts w:ascii="Arial Narrow" w:eastAsia="Arial Narrow" w:hAnsi="Arial Narrow" w:cs="Arial Narrow"/>
            <w:position w:val="-1"/>
            <w:sz w:val="24"/>
            <w:szCs w:val="24"/>
            <w:lang w:eastAsia="en-US"/>
          </w:rPr>
          <w:t>O</w:t>
        </w:r>
        <w:r w:rsidR="00B230C8" w:rsidRPr="00BD7B04">
          <w:rPr>
            <w:rFonts w:ascii="Arial Narrow" w:eastAsia="Arial Narrow" w:hAnsi="Arial Narrow" w:cs="Arial Narrow"/>
            <w:position w:val="-1"/>
            <w:sz w:val="24"/>
            <w:szCs w:val="24"/>
            <w:lang w:eastAsia="en-US"/>
          </w:rPr>
          <w:t>.</w:t>
        </w:r>
        <w:r w:rsidRPr="00BD7B04">
          <w:rPr>
            <w:rFonts w:ascii="Arial Narrow" w:eastAsia="Arial Narrow" w:hAnsi="Arial Narrow" w:cs="Arial Narrow"/>
            <w:position w:val="-1"/>
            <w:sz w:val="24"/>
            <w:szCs w:val="24"/>
            <w:lang w:eastAsia="en-US"/>
          </w:rPr>
          <w:t xml:space="preserve"> Reg</w:t>
        </w:r>
        <w:r w:rsidR="00B230C8" w:rsidRPr="00BD7B04">
          <w:rPr>
            <w:rFonts w:ascii="Arial Narrow" w:eastAsia="Arial Narrow" w:hAnsi="Arial Narrow" w:cs="Arial Narrow"/>
            <w:position w:val="-1"/>
            <w:sz w:val="24"/>
            <w:szCs w:val="24"/>
            <w:lang w:eastAsia="en-US"/>
          </w:rPr>
          <w:t xml:space="preserve">. </w:t>
        </w:r>
        <w:r w:rsidRPr="00BD7B04">
          <w:rPr>
            <w:rFonts w:ascii="Arial Narrow" w:eastAsia="Arial Narrow" w:hAnsi="Arial Narrow" w:cs="Arial Narrow"/>
            <w:position w:val="-1"/>
            <w:sz w:val="24"/>
            <w:szCs w:val="24"/>
            <w:lang w:eastAsia="en-US"/>
          </w:rPr>
          <w:t>392/23</w:t>
        </w:r>
      </w:hyperlink>
      <w:r w:rsidR="00B230C8" w:rsidRPr="00BD7B04">
        <w:rPr>
          <w:rFonts w:ascii="Arial Narrow" w:eastAsia="Arial Narrow" w:hAnsi="Arial Narrow" w:cs="Arial Narrow"/>
          <w:position w:val="-1"/>
          <w:sz w:val="24"/>
          <w:szCs w:val="24"/>
          <w:lang w:eastAsia="en-US"/>
        </w:rPr>
        <w:t xml:space="preserve"> Adequate and Effective Policing (General) </w:t>
      </w:r>
    </w:p>
    <w:p w14:paraId="56FB1E86" w14:textId="41E1FE2E" w:rsidR="00485894" w:rsidRPr="00BD7B04" w:rsidRDefault="007E1060" w:rsidP="00A92531">
      <w:pPr>
        <w:pStyle w:val="ListParagraph"/>
        <w:numPr>
          <w:ilvl w:val="0"/>
          <w:numId w:val="5"/>
        </w:numPr>
        <w:suppressAutoHyphens/>
        <w:spacing w:after="0" w:line="1" w:lineRule="atLeast"/>
        <w:textAlignment w:val="top"/>
        <w:outlineLvl w:val="0"/>
        <w:rPr>
          <w:rFonts w:ascii="Arial Narrow" w:hAnsi="Arial Narrow"/>
          <w:sz w:val="24"/>
          <w:szCs w:val="24"/>
        </w:rPr>
      </w:pPr>
      <w:r w:rsidRPr="00BD7B04">
        <w:rPr>
          <w:rFonts w:ascii="Arial Narrow" w:eastAsia="Arial Narrow" w:hAnsi="Arial Narrow" w:cs="Arial Narrow"/>
          <w:position w:val="-1"/>
          <w:sz w:val="24"/>
          <w:szCs w:val="24"/>
          <w:lang w:eastAsia="en-US"/>
        </w:rPr>
        <w:t>HPB Policies G01 Governance Commitment</w:t>
      </w:r>
      <w:r w:rsidR="0068620D">
        <w:rPr>
          <w:rFonts w:ascii="Arial Narrow" w:eastAsia="Arial Narrow" w:hAnsi="Arial Narrow" w:cs="Arial Narrow"/>
          <w:position w:val="-1"/>
          <w:sz w:val="24"/>
          <w:szCs w:val="24"/>
          <w:lang w:eastAsia="en-US"/>
        </w:rPr>
        <w:t>.</w:t>
      </w:r>
      <w:r w:rsidRPr="00BD7B04">
        <w:rPr>
          <w:rFonts w:ascii="Arial Narrow" w:eastAsia="Arial Narrow" w:hAnsi="Arial Narrow" w:cs="Arial Narrow"/>
          <w:position w:val="-1"/>
          <w:sz w:val="24"/>
          <w:szCs w:val="24"/>
          <w:lang w:eastAsia="en-US"/>
        </w:rPr>
        <w:t xml:space="preserve"> G02 Board </w:t>
      </w:r>
      <w:r w:rsidR="00EA7583" w:rsidRPr="00BD7B04">
        <w:rPr>
          <w:rFonts w:ascii="Arial Narrow" w:eastAsia="Arial Narrow" w:hAnsi="Arial Narrow" w:cs="Arial Narrow"/>
          <w:position w:val="-1"/>
          <w:sz w:val="24"/>
          <w:szCs w:val="24"/>
          <w:lang w:eastAsia="en-US"/>
        </w:rPr>
        <w:t>Job Description</w:t>
      </w:r>
      <w:r w:rsidR="0068620D">
        <w:rPr>
          <w:rFonts w:ascii="Arial Narrow" w:eastAsia="Arial Narrow" w:hAnsi="Arial Narrow" w:cs="Arial Narrow"/>
          <w:position w:val="-1"/>
          <w:sz w:val="24"/>
          <w:szCs w:val="24"/>
          <w:lang w:eastAsia="en-US"/>
        </w:rPr>
        <w:t>, G07 Governance Calendar</w:t>
      </w:r>
      <w:r w:rsidR="009C1D53">
        <w:rPr>
          <w:rFonts w:ascii="Arial Narrow" w:eastAsia="Arial Narrow" w:hAnsi="Arial Narrow" w:cs="Arial Narrow"/>
          <w:position w:val="-1"/>
          <w:sz w:val="24"/>
          <w:szCs w:val="24"/>
          <w:lang w:eastAsia="en-US"/>
        </w:rPr>
        <w:t xml:space="preserve">, PoP03 </w:t>
      </w:r>
      <w:r w:rsidR="000629C8">
        <w:rPr>
          <w:rFonts w:ascii="Arial Narrow" w:eastAsia="Arial Narrow" w:hAnsi="Arial Narrow" w:cs="Arial Narrow"/>
          <w:position w:val="-1"/>
          <w:sz w:val="24"/>
          <w:szCs w:val="24"/>
          <w:lang w:eastAsia="en-US"/>
        </w:rPr>
        <w:t xml:space="preserve">Strategic Planning, PoP04 </w:t>
      </w:r>
      <w:r w:rsidR="009C1D53">
        <w:rPr>
          <w:rFonts w:ascii="Arial Narrow" w:eastAsia="Arial Narrow" w:hAnsi="Arial Narrow" w:cs="Arial Narrow"/>
          <w:position w:val="-1"/>
          <w:sz w:val="24"/>
          <w:szCs w:val="24"/>
          <w:lang w:eastAsia="en-US"/>
        </w:rPr>
        <w:t>Quality Assurance, PoP0</w:t>
      </w:r>
      <w:r w:rsidR="00B830F9">
        <w:rPr>
          <w:rFonts w:ascii="Arial Narrow" w:eastAsia="Arial Narrow" w:hAnsi="Arial Narrow" w:cs="Arial Narrow"/>
          <w:position w:val="-1"/>
          <w:sz w:val="24"/>
          <w:szCs w:val="24"/>
          <w:lang w:eastAsia="en-US"/>
        </w:rPr>
        <w:t>5</w:t>
      </w:r>
      <w:r w:rsidR="009C1D53">
        <w:rPr>
          <w:rFonts w:ascii="Arial Narrow" w:eastAsia="Arial Narrow" w:hAnsi="Arial Narrow" w:cs="Arial Narrow"/>
          <w:position w:val="-1"/>
          <w:sz w:val="24"/>
          <w:szCs w:val="24"/>
          <w:lang w:eastAsia="en-US"/>
        </w:rPr>
        <w:t xml:space="preserve"> Annual Report</w:t>
      </w:r>
    </w:p>
    <w:p w14:paraId="04E2E7C5" w14:textId="4678750A" w:rsidR="00C53910" w:rsidRPr="00BD7B04" w:rsidRDefault="00C53910" w:rsidP="00423044">
      <w:pPr>
        <w:pStyle w:val="ListParagraph"/>
        <w:suppressAutoHyphens/>
        <w:spacing w:after="0" w:line="1" w:lineRule="atLeast"/>
        <w:textAlignment w:val="top"/>
        <w:outlineLvl w:val="0"/>
        <w:rPr>
          <w:rFonts w:ascii="Arial Narrow" w:hAnsi="Arial Narrow"/>
          <w:sz w:val="24"/>
          <w:szCs w:val="24"/>
        </w:rPr>
      </w:pPr>
    </w:p>
    <w:sectPr w:rsidR="00C53910" w:rsidRPr="00BD7B04">
      <w:headerReference w:type="default" r:id="rId12"/>
      <w:footerReference w:type="defaul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1DD1A" w14:textId="77777777" w:rsidR="00892415" w:rsidRDefault="00892415">
      <w:pPr>
        <w:spacing w:after="0" w:line="240" w:lineRule="auto"/>
      </w:pPr>
      <w:r>
        <w:separator/>
      </w:r>
    </w:p>
  </w:endnote>
  <w:endnote w:type="continuationSeparator" w:id="0">
    <w:p w14:paraId="1C4FF7D9" w14:textId="77777777" w:rsidR="00892415" w:rsidRDefault="00892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9812985"/>
      <w:docPartObj>
        <w:docPartGallery w:val="Page Numbers (Bottom of Page)"/>
        <w:docPartUnique/>
      </w:docPartObj>
    </w:sdtPr>
    <w:sdtEndPr>
      <w:rPr>
        <w:noProof/>
      </w:rPr>
    </w:sdtEndPr>
    <w:sdtContent>
      <w:p w14:paraId="209E501B" w14:textId="0FB9F568" w:rsidR="00E1704B" w:rsidRDefault="00E1704B">
        <w:pPr>
          <w:pStyle w:val="Footer"/>
          <w:jc w:val="center"/>
        </w:pPr>
        <w:r>
          <w:fldChar w:fldCharType="begin"/>
        </w:r>
        <w:r>
          <w:instrText xml:space="preserve"> PAGE   \* MERGEFORMAT </w:instrText>
        </w:r>
        <w:r>
          <w:fldChar w:fldCharType="separate"/>
        </w:r>
        <w:r>
          <w:rPr>
            <w:noProof/>
          </w:rPr>
          <w:t>2</w:t>
        </w:r>
        <w:r>
          <w:rPr>
            <w:noProof/>
          </w:rPr>
          <w:fldChar w:fldCharType="end"/>
        </w:r>
        <w:r w:rsidR="0091484A">
          <w:rPr>
            <w:noProof/>
          </w:rPr>
          <w:t>/5</w:t>
        </w:r>
      </w:p>
    </w:sdtContent>
  </w:sdt>
  <w:p w14:paraId="5CE49127" w14:textId="77777777" w:rsidR="00E1704B" w:rsidRDefault="00E17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6C212" w14:textId="77777777" w:rsidR="00892415" w:rsidRDefault="00892415">
      <w:pPr>
        <w:spacing w:after="0" w:line="240" w:lineRule="auto"/>
      </w:pPr>
      <w:r>
        <w:separator/>
      </w:r>
    </w:p>
  </w:footnote>
  <w:footnote w:type="continuationSeparator" w:id="0">
    <w:p w14:paraId="7964F9F6" w14:textId="77777777" w:rsidR="00892415" w:rsidRDefault="00892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06242" w14:textId="77777777" w:rsidR="00B058B7" w:rsidRDefault="00574C00">
    <w:pPr>
      <w:pBdr>
        <w:top w:val="nil"/>
        <w:left w:val="nil"/>
        <w:bottom w:val="nil"/>
        <w:right w:val="nil"/>
        <w:between w:val="nil"/>
      </w:pBdr>
      <w:tabs>
        <w:tab w:val="center" w:pos="4680"/>
        <w:tab w:val="right" w:pos="9360"/>
      </w:tabs>
      <w:spacing w:after="0" w:line="240" w:lineRule="auto"/>
      <w:rPr>
        <w:color w:val="000000"/>
      </w:rPr>
    </w:pPr>
    <w:r>
      <w:rPr>
        <w:noProof/>
        <w:color w:val="000000"/>
        <w:lang w:val="en-CA"/>
      </w:rPr>
      <w:drawing>
        <wp:anchor distT="0" distB="0" distL="0" distR="0" simplePos="0" relativeHeight="251658240" behindDoc="0" locked="0" layoutInCell="1" hidden="0" allowOverlap="1" wp14:anchorId="3EDECF10" wp14:editId="04BA6D69">
          <wp:simplePos x="0" y="0"/>
          <wp:positionH relativeFrom="margin">
            <wp:align>center</wp:align>
          </wp:positionH>
          <wp:positionV relativeFrom="page">
            <wp:posOffset>496569</wp:posOffset>
          </wp:positionV>
          <wp:extent cx="1722120" cy="108204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2120" cy="1082040"/>
                  </a:xfrm>
                  <a:prstGeom prst="rect">
                    <a:avLst/>
                  </a:prstGeom>
                  <a:ln/>
                </pic:spPr>
              </pic:pic>
            </a:graphicData>
          </a:graphic>
        </wp:anchor>
      </w:drawing>
    </w:r>
  </w:p>
  <w:p w14:paraId="4F066647" w14:textId="77777777" w:rsidR="00B058B7" w:rsidRDefault="00B058B7">
    <w:pPr>
      <w:pBdr>
        <w:top w:val="nil"/>
        <w:left w:val="nil"/>
        <w:bottom w:val="nil"/>
        <w:right w:val="nil"/>
        <w:between w:val="nil"/>
      </w:pBdr>
      <w:tabs>
        <w:tab w:val="center" w:pos="4680"/>
        <w:tab w:val="right" w:pos="9360"/>
      </w:tabs>
      <w:spacing w:after="0" w:line="240" w:lineRule="auto"/>
      <w:rPr>
        <w:color w:val="000000"/>
      </w:rPr>
    </w:pPr>
  </w:p>
  <w:p w14:paraId="438E85A3" w14:textId="77777777" w:rsidR="00B058B7" w:rsidRDefault="00B058B7">
    <w:pPr>
      <w:pBdr>
        <w:top w:val="nil"/>
        <w:left w:val="nil"/>
        <w:bottom w:val="nil"/>
        <w:right w:val="nil"/>
        <w:between w:val="nil"/>
      </w:pBdr>
      <w:tabs>
        <w:tab w:val="center" w:pos="4680"/>
        <w:tab w:val="right" w:pos="9360"/>
      </w:tabs>
      <w:spacing w:after="0" w:line="240" w:lineRule="auto"/>
      <w:rPr>
        <w:color w:val="000000"/>
      </w:rPr>
    </w:pPr>
  </w:p>
  <w:p w14:paraId="4DA9A1DE" w14:textId="77777777" w:rsidR="00B058B7" w:rsidRDefault="00B058B7">
    <w:pPr>
      <w:pBdr>
        <w:top w:val="nil"/>
        <w:left w:val="nil"/>
        <w:bottom w:val="nil"/>
        <w:right w:val="nil"/>
        <w:between w:val="nil"/>
      </w:pBdr>
      <w:tabs>
        <w:tab w:val="center" w:pos="4680"/>
        <w:tab w:val="right" w:pos="9360"/>
      </w:tabs>
      <w:spacing w:after="0" w:line="240" w:lineRule="auto"/>
      <w:jc w:val="center"/>
      <w:rPr>
        <w:color w:val="000000"/>
      </w:rPr>
    </w:pPr>
  </w:p>
  <w:p w14:paraId="7FB3B1D0" w14:textId="77777777" w:rsidR="00B058B7" w:rsidRDefault="00B058B7">
    <w:pPr>
      <w:pBdr>
        <w:top w:val="nil"/>
        <w:left w:val="nil"/>
        <w:bottom w:val="nil"/>
        <w:right w:val="nil"/>
        <w:between w:val="nil"/>
      </w:pBdr>
      <w:tabs>
        <w:tab w:val="center" w:pos="4680"/>
        <w:tab w:val="right" w:pos="9360"/>
      </w:tabs>
      <w:spacing w:after="0" w:line="240" w:lineRule="auto"/>
      <w:rPr>
        <w:color w:val="000000"/>
      </w:rPr>
    </w:pPr>
  </w:p>
  <w:p w14:paraId="2BB9758B" w14:textId="77777777" w:rsidR="00B058B7" w:rsidRDefault="00B058B7">
    <w:pPr>
      <w:pBdr>
        <w:top w:val="nil"/>
        <w:left w:val="nil"/>
        <w:bottom w:val="nil"/>
        <w:right w:val="nil"/>
        <w:between w:val="nil"/>
      </w:pBdr>
      <w:tabs>
        <w:tab w:val="center" w:pos="4680"/>
        <w:tab w:val="right" w:pos="9360"/>
      </w:tabs>
      <w:spacing w:after="0" w:line="240" w:lineRule="auto"/>
      <w:rPr>
        <w:color w:val="000000"/>
      </w:rPr>
    </w:pPr>
  </w:p>
  <w:p w14:paraId="04DF2E71" w14:textId="77777777" w:rsidR="00B058B7" w:rsidRDefault="00B058B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1274"/>
    <w:multiLevelType w:val="multilevel"/>
    <w:tmpl w:val="2042F05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9D5D77"/>
    <w:multiLevelType w:val="hybridMultilevel"/>
    <w:tmpl w:val="543AB3E4"/>
    <w:lvl w:ilvl="0" w:tplc="FFFFFFFF">
      <w:start w:val="1"/>
      <w:numFmt w:val="lowerLetter"/>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2" w15:restartNumberingAfterBreak="0">
    <w:nsid w:val="15BF6B7F"/>
    <w:multiLevelType w:val="hybridMultilevel"/>
    <w:tmpl w:val="79065802"/>
    <w:lvl w:ilvl="0" w:tplc="30A0E72A">
      <w:start w:val="1"/>
      <w:numFmt w:val="decimal"/>
      <w:lvlText w:val="9.%1"/>
      <w:lvlJc w:val="left"/>
      <w:pPr>
        <w:ind w:left="1438" w:hanging="360"/>
      </w:pPr>
      <w:rPr>
        <w:rFonts w:hint="default"/>
      </w:rPr>
    </w:lvl>
    <w:lvl w:ilvl="1" w:tplc="10090019" w:tentative="1">
      <w:start w:val="1"/>
      <w:numFmt w:val="lowerLetter"/>
      <w:lvlText w:val="%2."/>
      <w:lvlJc w:val="left"/>
      <w:pPr>
        <w:ind w:left="2158" w:hanging="360"/>
      </w:pPr>
    </w:lvl>
    <w:lvl w:ilvl="2" w:tplc="1009001B" w:tentative="1">
      <w:start w:val="1"/>
      <w:numFmt w:val="lowerRoman"/>
      <w:lvlText w:val="%3."/>
      <w:lvlJc w:val="right"/>
      <w:pPr>
        <w:ind w:left="2878" w:hanging="180"/>
      </w:pPr>
    </w:lvl>
    <w:lvl w:ilvl="3" w:tplc="1009000F" w:tentative="1">
      <w:start w:val="1"/>
      <w:numFmt w:val="decimal"/>
      <w:lvlText w:val="%4."/>
      <w:lvlJc w:val="left"/>
      <w:pPr>
        <w:ind w:left="3598" w:hanging="360"/>
      </w:pPr>
    </w:lvl>
    <w:lvl w:ilvl="4" w:tplc="10090019" w:tentative="1">
      <w:start w:val="1"/>
      <w:numFmt w:val="lowerLetter"/>
      <w:lvlText w:val="%5."/>
      <w:lvlJc w:val="left"/>
      <w:pPr>
        <w:ind w:left="4318" w:hanging="360"/>
      </w:pPr>
    </w:lvl>
    <w:lvl w:ilvl="5" w:tplc="1009001B" w:tentative="1">
      <w:start w:val="1"/>
      <w:numFmt w:val="lowerRoman"/>
      <w:lvlText w:val="%6."/>
      <w:lvlJc w:val="right"/>
      <w:pPr>
        <w:ind w:left="5038" w:hanging="180"/>
      </w:pPr>
    </w:lvl>
    <w:lvl w:ilvl="6" w:tplc="1009000F" w:tentative="1">
      <w:start w:val="1"/>
      <w:numFmt w:val="decimal"/>
      <w:lvlText w:val="%7."/>
      <w:lvlJc w:val="left"/>
      <w:pPr>
        <w:ind w:left="5758" w:hanging="360"/>
      </w:pPr>
    </w:lvl>
    <w:lvl w:ilvl="7" w:tplc="10090019" w:tentative="1">
      <w:start w:val="1"/>
      <w:numFmt w:val="lowerLetter"/>
      <w:lvlText w:val="%8."/>
      <w:lvlJc w:val="left"/>
      <w:pPr>
        <w:ind w:left="6478" w:hanging="360"/>
      </w:pPr>
    </w:lvl>
    <w:lvl w:ilvl="8" w:tplc="1009001B" w:tentative="1">
      <w:start w:val="1"/>
      <w:numFmt w:val="lowerRoman"/>
      <w:lvlText w:val="%9."/>
      <w:lvlJc w:val="right"/>
      <w:pPr>
        <w:ind w:left="7198" w:hanging="180"/>
      </w:pPr>
    </w:lvl>
  </w:abstractNum>
  <w:abstractNum w:abstractNumId="3" w15:restartNumberingAfterBreak="0">
    <w:nsid w:val="232C799F"/>
    <w:multiLevelType w:val="hybridMultilevel"/>
    <w:tmpl w:val="40381B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6EF5D0C"/>
    <w:multiLevelType w:val="hybridMultilevel"/>
    <w:tmpl w:val="BEB601BE"/>
    <w:lvl w:ilvl="0" w:tplc="FC482302">
      <w:start w:val="1"/>
      <w:numFmt w:val="decimal"/>
      <w:lvlText w:val="5.%1"/>
      <w:lvlJc w:val="left"/>
      <w:pPr>
        <w:ind w:left="1438" w:hanging="360"/>
      </w:pPr>
      <w:rPr>
        <w:rFonts w:hint="default"/>
      </w:r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5" w15:restartNumberingAfterBreak="0">
    <w:nsid w:val="27077EB7"/>
    <w:multiLevelType w:val="multilevel"/>
    <w:tmpl w:val="8CE262F4"/>
    <w:lvl w:ilvl="0">
      <w:start w:val="1"/>
      <w:numFmt w:val="decimal"/>
      <w:lvlText w:val="8.%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977A48"/>
    <w:multiLevelType w:val="hybridMultilevel"/>
    <w:tmpl w:val="F0325636"/>
    <w:lvl w:ilvl="0" w:tplc="F3CC9AE6">
      <w:start w:val="1"/>
      <w:numFmt w:val="decimal"/>
      <w:lvlText w:val="4.%1"/>
      <w:lvlJc w:val="left"/>
      <w:pPr>
        <w:ind w:left="1438" w:hanging="360"/>
      </w:pPr>
      <w:rPr>
        <w:rFonts w:hint="default"/>
      </w:r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7" w15:restartNumberingAfterBreak="0">
    <w:nsid w:val="472528DC"/>
    <w:multiLevelType w:val="multilevel"/>
    <w:tmpl w:val="98768786"/>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8" w15:restartNumberingAfterBreak="0">
    <w:nsid w:val="4A9C1725"/>
    <w:multiLevelType w:val="hybridMultilevel"/>
    <w:tmpl w:val="28965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23E618B"/>
    <w:multiLevelType w:val="hybridMultilevel"/>
    <w:tmpl w:val="D97E599A"/>
    <w:lvl w:ilvl="0" w:tplc="69D0DA2C">
      <w:start w:val="1"/>
      <w:numFmt w:val="decimal"/>
      <w:lvlText w:val="7.%1."/>
      <w:lvlJc w:val="left"/>
      <w:pPr>
        <w:ind w:left="637" w:hanging="360"/>
      </w:pPr>
      <w:rPr>
        <w:rFonts w:hint="default"/>
      </w:rPr>
    </w:lvl>
    <w:lvl w:ilvl="1" w:tplc="10090019" w:tentative="1">
      <w:start w:val="1"/>
      <w:numFmt w:val="lowerLetter"/>
      <w:lvlText w:val="%2."/>
      <w:lvlJc w:val="left"/>
      <w:pPr>
        <w:ind w:left="1357" w:hanging="360"/>
      </w:pPr>
    </w:lvl>
    <w:lvl w:ilvl="2" w:tplc="1009001B" w:tentative="1">
      <w:start w:val="1"/>
      <w:numFmt w:val="lowerRoman"/>
      <w:lvlText w:val="%3."/>
      <w:lvlJc w:val="right"/>
      <w:pPr>
        <w:ind w:left="2077" w:hanging="180"/>
      </w:pPr>
    </w:lvl>
    <w:lvl w:ilvl="3" w:tplc="1009000F" w:tentative="1">
      <w:start w:val="1"/>
      <w:numFmt w:val="decimal"/>
      <w:lvlText w:val="%4."/>
      <w:lvlJc w:val="left"/>
      <w:pPr>
        <w:ind w:left="2797" w:hanging="360"/>
      </w:pPr>
    </w:lvl>
    <w:lvl w:ilvl="4" w:tplc="10090019" w:tentative="1">
      <w:start w:val="1"/>
      <w:numFmt w:val="lowerLetter"/>
      <w:lvlText w:val="%5."/>
      <w:lvlJc w:val="left"/>
      <w:pPr>
        <w:ind w:left="3517" w:hanging="360"/>
      </w:pPr>
    </w:lvl>
    <w:lvl w:ilvl="5" w:tplc="1009001B" w:tentative="1">
      <w:start w:val="1"/>
      <w:numFmt w:val="lowerRoman"/>
      <w:lvlText w:val="%6."/>
      <w:lvlJc w:val="right"/>
      <w:pPr>
        <w:ind w:left="4237" w:hanging="180"/>
      </w:pPr>
    </w:lvl>
    <w:lvl w:ilvl="6" w:tplc="1009000F" w:tentative="1">
      <w:start w:val="1"/>
      <w:numFmt w:val="decimal"/>
      <w:lvlText w:val="%7."/>
      <w:lvlJc w:val="left"/>
      <w:pPr>
        <w:ind w:left="4957" w:hanging="360"/>
      </w:pPr>
    </w:lvl>
    <w:lvl w:ilvl="7" w:tplc="10090019" w:tentative="1">
      <w:start w:val="1"/>
      <w:numFmt w:val="lowerLetter"/>
      <w:lvlText w:val="%8."/>
      <w:lvlJc w:val="left"/>
      <w:pPr>
        <w:ind w:left="5677" w:hanging="360"/>
      </w:pPr>
    </w:lvl>
    <w:lvl w:ilvl="8" w:tplc="1009001B" w:tentative="1">
      <w:start w:val="1"/>
      <w:numFmt w:val="lowerRoman"/>
      <w:lvlText w:val="%9."/>
      <w:lvlJc w:val="right"/>
      <w:pPr>
        <w:ind w:left="6397" w:hanging="180"/>
      </w:pPr>
    </w:lvl>
  </w:abstractNum>
  <w:abstractNum w:abstractNumId="10" w15:restartNumberingAfterBreak="0">
    <w:nsid w:val="52414DF3"/>
    <w:multiLevelType w:val="hybridMultilevel"/>
    <w:tmpl w:val="3DE4D7E2"/>
    <w:lvl w:ilvl="0" w:tplc="09B2767E">
      <w:start w:val="1"/>
      <w:numFmt w:val="decimal"/>
      <w:lvlText w:val="6.%1."/>
      <w:lvlJc w:val="left"/>
      <w:pPr>
        <w:ind w:left="718"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2103BED"/>
    <w:multiLevelType w:val="hybridMultilevel"/>
    <w:tmpl w:val="20BC251E"/>
    <w:lvl w:ilvl="0" w:tplc="FFFFFFFF">
      <w:start w:val="1"/>
      <w:numFmt w:val="decimal"/>
      <w:lvlText w:val="%1."/>
      <w:lvlJc w:val="left"/>
      <w:pPr>
        <w:ind w:left="718" w:hanging="360"/>
      </w:pPr>
    </w:lvl>
    <w:lvl w:ilvl="1" w:tplc="FFFFFFFF">
      <w:start w:val="1"/>
      <w:numFmt w:val="decimal"/>
      <w:lvlText w:val="3.%2"/>
      <w:lvlJc w:val="left"/>
      <w:pPr>
        <w:ind w:left="1438" w:hanging="360"/>
      </w:pPr>
      <w:rPr>
        <w:rFonts w:hint="default"/>
      </w:r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2" w15:restartNumberingAfterBreak="0">
    <w:nsid w:val="63086E8F"/>
    <w:multiLevelType w:val="hybridMultilevel"/>
    <w:tmpl w:val="543AB3E4"/>
    <w:lvl w:ilvl="0" w:tplc="10090019">
      <w:start w:val="1"/>
      <w:numFmt w:val="lowerLetter"/>
      <w:lvlText w:val="%1."/>
      <w:lvlJc w:val="left"/>
      <w:pPr>
        <w:ind w:left="1438" w:hanging="360"/>
      </w:pPr>
    </w:lvl>
    <w:lvl w:ilvl="1" w:tplc="10090019" w:tentative="1">
      <w:start w:val="1"/>
      <w:numFmt w:val="lowerLetter"/>
      <w:lvlText w:val="%2."/>
      <w:lvlJc w:val="left"/>
      <w:pPr>
        <w:ind w:left="2158" w:hanging="360"/>
      </w:pPr>
    </w:lvl>
    <w:lvl w:ilvl="2" w:tplc="1009001B" w:tentative="1">
      <w:start w:val="1"/>
      <w:numFmt w:val="lowerRoman"/>
      <w:lvlText w:val="%3."/>
      <w:lvlJc w:val="right"/>
      <w:pPr>
        <w:ind w:left="2878" w:hanging="180"/>
      </w:pPr>
    </w:lvl>
    <w:lvl w:ilvl="3" w:tplc="1009000F" w:tentative="1">
      <w:start w:val="1"/>
      <w:numFmt w:val="decimal"/>
      <w:lvlText w:val="%4."/>
      <w:lvlJc w:val="left"/>
      <w:pPr>
        <w:ind w:left="3598" w:hanging="360"/>
      </w:pPr>
    </w:lvl>
    <w:lvl w:ilvl="4" w:tplc="10090019" w:tentative="1">
      <w:start w:val="1"/>
      <w:numFmt w:val="lowerLetter"/>
      <w:lvlText w:val="%5."/>
      <w:lvlJc w:val="left"/>
      <w:pPr>
        <w:ind w:left="4318" w:hanging="360"/>
      </w:pPr>
    </w:lvl>
    <w:lvl w:ilvl="5" w:tplc="1009001B" w:tentative="1">
      <w:start w:val="1"/>
      <w:numFmt w:val="lowerRoman"/>
      <w:lvlText w:val="%6."/>
      <w:lvlJc w:val="right"/>
      <w:pPr>
        <w:ind w:left="5038" w:hanging="180"/>
      </w:pPr>
    </w:lvl>
    <w:lvl w:ilvl="6" w:tplc="1009000F" w:tentative="1">
      <w:start w:val="1"/>
      <w:numFmt w:val="decimal"/>
      <w:lvlText w:val="%7."/>
      <w:lvlJc w:val="left"/>
      <w:pPr>
        <w:ind w:left="5758" w:hanging="360"/>
      </w:pPr>
    </w:lvl>
    <w:lvl w:ilvl="7" w:tplc="10090019" w:tentative="1">
      <w:start w:val="1"/>
      <w:numFmt w:val="lowerLetter"/>
      <w:lvlText w:val="%8."/>
      <w:lvlJc w:val="left"/>
      <w:pPr>
        <w:ind w:left="6478" w:hanging="360"/>
      </w:pPr>
    </w:lvl>
    <w:lvl w:ilvl="8" w:tplc="1009001B" w:tentative="1">
      <w:start w:val="1"/>
      <w:numFmt w:val="lowerRoman"/>
      <w:lvlText w:val="%9."/>
      <w:lvlJc w:val="right"/>
      <w:pPr>
        <w:ind w:left="7198" w:hanging="180"/>
      </w:pPr>
    </w:lvl>
  </w:abstractNum>
  <w:abstractNum w:abstractNumId="13" w15:restartNumberingAfterBreak="0">
    <w:nsid w:val="673C2713"/>
    <w:multiLevelType w:val="hybridMultilevel"/>
    <w:tmpl w:val="06ECD5E2"/>
    <w:lvl w:ilvl="0" w:tplc="1009000F">
      <w:start w:val="1"/>
      <w:numFmt w:val="decimal"/>
      <w:lvlText w:val="%1."/>
      <w:lvlJc w:val="left"/>
      <w:pPr>
        <w:ind w:left="718" w:hanging="360"/>
      </w:pPr>
    </w:lvl>
    <w:lvl w:ilvl="1" w:tplc="D5A6CB96">
      <w:start w:val="1"/>
      <w:numFmt w:val="decimal"/>
      <w:lvlText w:val="8.%2"/>
      <w:lvlJc w:val="left"/>
      <w:pPr>
        <w:ind w:left="1438" w:hanging="360"/>
      </w:pPr>
      <w:rPr>
        <w:rFonts w:hint="default"/>
      </w:rPr>
    </w:lvl>
    <w:lvl w:ilvl="2" w:tplc="2086F642">
      <w:start w:val="1"/>
      <w:numFmt w:val="decimal"/>
      <w:lvlText w:val="5.2.%3"/>
      <w:lvlJc w:val="right"/>
      <w:pPr>
        <w:ind w:left="2158" w:hanging="180"/>
      </w:pPr>
      <w:rPr>
        <w:rFonts w:hint="default"/>
        <w:sz w:val="24"/>
        <w:szCs w:val="24"/>
      </w:rPr>
    </w:lvl>
    <w:lvl w:ilvl="3" w:tplc="1009000F" w:tentative="1">
      <w:start w:val="1"/>
      <w:numFmt w:val="decimal"/>
      <w:lvlText w:val="%4."/>
      <w:lvlJc w:val="left"/>
      <w:pPr>
        <w:ind w:left="2878" w:hanging="360"/>
      </w:pPr>
    </w:lvl>
    <w:lvl w:ilvl="4" w:tplc="10090019" w:tentative="1">
      <w:start w:val="1"/>
      <w:numFmt w:val="lowerLetter"/>
      <w:lvlText w:val="%5."/>
      <w:lvlJc w:val="left"/>
      <w:pPr>
        <w:ind w:left="3598" w:hanging="360"/>
      </w:pPr>
    </w:lvl>
    <w:lvl w:ilvl="5" w:tplc="1009001B" w:tentative="1">
      <w:start w:val="1"/>
      <w:numFmt w:val="lowerRoman"/>
      <w:lvlText w:val="%6."/>
      <w:lvlJc w:val="right"/>
      <w:pPr>
        <w:ind w:left="4318" w:hanging="180"/>
      </w:pPr>
    </w:lvl>
    <w:lvl w:ilvl="6" w:tplc="1009000F" w:tentative="1">
      <w:start w:val="1"/>
      <w:numFmt w:val="decimal"/>
      <w:lvlText w:val="%7."/>
      <w:lvlJc w:val="left"/>
      <w:pPr>
        <w:ind w:left="5038" w:hanging="360"/>
      </w:pPr>
    </w:lvl>
    <w:lvl w:ilvl="7" w:tplc="10090019" w:tentative="1">
      <w:start w:val="1"/>
      <w:numFmt w:val="lowerLetter"/>
      <w:lvlText w:val="%8."/>
      <w:lvlJc w:val="left"/>
      <w:pPr>
        <w:ind w:left="5758" w:hanging="360"/>
      </w:pPr>
    </w:lvl>
    <w:lvl w:ilvl="8" w:tplc="1009001B" w:tentative="1">
      <w:start w:val="1"/>
      <w:numFmt w:val="lowerRoman"/>
      <w:lvlText w:val="%9."/>
      <w:lvlJc w:val="right"/>
      <w:pPr>
        <w:ind w:left="6478" w:hanging="180"/>
      </w:pPr>
    </w:lvl>
  </w:abstractNum>
  <w:abstractNum w:abstractNumId="14" w15:restartNumberingAfterBreak="0">
    <w:nsid w:val="780A61FB"/>
    <w:multiLevelType w:val="multilevel"/>
    <w:tmpl w:val="14600BCA"/>
    <w:lvl w:ilvl="0">
      <w:start w:val="1"/>
      <w:numFmt w:val="lowerLetter"/>
      <w:lvlText w:val="%1."/>
      <w:lvlJc w:val="left"/>
      <w:pPr>
        <w:ind w:left="3196" w:hanging="360"/>
      </w:pPr>
      <w:rPr>
        <w:sz w:val="20"/>
        <w:szCs w:val="20"/>
      </w:rPr>
    </w:lvl>
    <w:lvl w:ilvl="1">
      <w:start w:val="1"/>
      <w:numFmt w:val="decimal"/>
      <w:lvlText w:val="%1.%2."/>
      <w:lvlJc w:val="left"/>
      <w:pPr>
        <w:ind w:left="3628" w:hanging="432"/>
      </w:pPr>
    </w:lvl>
    <w:lvl w:ilvl="2">
      <w:start w:val="1"/>
      <w:numFmt w:val="decimal"/>
      <w:lvlText w:val="%1.%2.%3."/>
      <w:lvlJc w:val="left"/>
      <w:pPr>
        <w:ind w:left="4617" w:hanging="504"/>
      </w:pPr>
    </w:lvl>
    <w:lvl w:ilvl="3">
      <w:start w:val="1"/>
      <w:numFmt w:val="decimal"/>
      <w:lvlText w:val="%1.%2.%3.%4."/>
      <w:lvlJc w:val="left"/>
      <w:pPr>
        <w:ind w:left="4564" w:hanging="647"/>
      </w:pPr>
    </w:lvl>
    <w:lvl w:ilvl="4">
      <w:start w:val="1"/>
      <w:numFmt w:val="decimal"/>
      <w:lvlText w:val="%1.%2.%3.%4.%5."/>
      <w:lvlJc w:val="left"/>
      <w:pPr>
        <w:ind w:left="5068" w:hanging="792"/>
      </w:pPr>
    </w:lvl>
    <w:lvl w:ilvl="5">
      <w:start w:val="1"/>
      <w:numFmt w:val="decimal"/>
      <w:lvlText w:val="%1.%2.%3.%4.%5.%6."/>
      <w:lvlJc w:val="left"/>
      <w:pPr>
        <w:ind w:left="5572" w:hanging="935"/>
      </w:pPr>
    </w:lvl>
    <w:lvl w:ilvl="6">
      <w:start w:val="1"/>
      <w:numFmt w:val="decimal"/>
      <w:lvlText w:val="%1.%2.%3.%4.%5.%6.%7."/>
      <w:lvlJc w:val="left"/>
      <w:pPr>
        <w:ind w:left="6076" w:hanging="1080"/>
      </w:pPr>
    </w:lvl>
    <w:lvl w:ilvl="7">
      <w:start w:val="1"/>
      <w:numFmt w:val="decimal"/>
      <w:lvlText w:val="%1.%2.%3.%4.%5.%6.%7.%8."/>
      <w:lvlJc w:val="left"/>
      <w:pPr>
        <w:ind w:left="6580" w:hanging="1224"/>
      </w:pPr>
    </w:lvl>
    <w:lvl w:ilvl="8">
      <w:start w:val="1"/>
      <w:numFmt w:val="decimal"/>
      <w:lvlText w:val="%1.%2.%3.%4.%5.%6.%7.%8.%9."/>
      <w:lvlJc w:val="left"/>
      <w:pPr>
        <w:ind w:left="7156" w:hanging="1440"/>
      </w:pPr>
    </w:lvl>
  </w:abstractNum>
  <w:abstractNum w:abstractNumId="15" w15:restartNumberingAfterBreak="0">
    <w:nsid w:val="7FD2791D"/>
    <w:multiLevelType w:val="hybridMultilevel"/>
    <w:tmpl w:val="23304CE4"/>
    <w:lvl w:ilvl="0" w:tplc="69D0DA2C">
      <w:start w:val="1"/>
      <w:numFmt w:val="decimal"/>
      <w:lvlText w:val="7.%1."/>
      <w:lvlJc w:val="left"/>
      <w:pPr>
        <w:ind w:left="718"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01700204">
    <w:abstractNumId w:val="13"/>
  </w:num>
  <w:num w:numId="2" w16cid:durableId="531891830">
    <w:abstractNumId w:val="14"/>
  </w:num>
  <w:num w:numId="3" w16cid:durableId="1200436801">
    <w:abstractNumId w:val="2"/>
  </w:num>
  <w:num w:numId="4" w16cid:durableId="424611548">
    <w:abstractNumId w:val="5"/>
  </w:num>
  <w:num w:numId="5" w16cid:durableId="1260716169">
    <w:abstractNumId w:val="3"/>
  </w:num>
  <w:num w:numId="6" w16cid:durableId="1135760287">
    <w:abstractNumId w:val="11"/>
  </w:num>
  <w:num w:numId="7" w16cid:durableId="902642539">
    <w:abstractNumId w:val="8"/>
  </w:num>
  <w:num w:numId="8" w16cid:durableId="837574117">
    <w:abstractNumId w:val="12"/>
  </w:num>
  <w:num w:numId="9" w16cid:durableId="628509156">
    <w:abstractNumId w:val="15"/>
  </w:num>
  <w:num w:numId="10" w16cid:durableId="1783105652">
    <w:abstractNumId w:val="1"/>
  </w:num>
  <w:num w:numId="11" w16cid:durableId="662002632">
    <w:abstractNumId w:val="10"/>
  </w:num>
  <w:num w:numId="12" w16cid:durableId="1991475111">
    <w:abstractNumId w:val="6"/>
  </w:num>
  <w:num w:numId="13" w16cid:durableId="1354722757">
    <w:abstractNumId w:val="4"/>
  </w:num>
  <w:num w:numId="14" w16cid:durableId="2079665126">
    <w:abstractNumId w:val="9"/>
  </w:num>
  <w:num w:numId="15" w16cid:durableId="576668163">
    <w:abstractNumId w:val="0"/>
  </w:num>
  <w:num w:numId="16" w16cid:durableId="154961146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8B7"/>
    <w:rsid w:val="00002166"/>
    <w:rsid w:val="00004396"/>
    <w:rsid w:val="00022805"/>
    <w:rsid w:val="00030ED5"/>
    <w:rsid w:val="00031134"/>
    <w:rsid w:val="0004240B"/>
    <w:rsid w:val="00046EAB"/>
    <w:rsid w:val="000629C8"/>
    <w:rsid w:val="00064A3E"/>
    <w:rsid w:val="000723CF"/>
    <w:rsid w:val="000753A5"/>
    <w:rsid w:val="00083717"/>
    <w:rsid w:val="000871C1"/>
    <w:rsid w:val="0009057D"/>
    <w:rsid w:val="000907CD"/>
    <w:rsid w:val="00091559"/>
    <w:rsid w:val="0009284A"/>
    <w:rsid w:val="000A0252"/>
    <w:rsid w:val="000A169F"/>
    <w:rsid w:val="000A69DE"/>
    <w:rsid w:val="000B1D4E"/>
    <w:rsid w:val="000B6A78"/>
    <w:rsid w:val="000B71FB"/>
    <w:rsid w:val="000C02AC"/>
    <w:rsid w:val="000C5A4E"/>
    <w:rsid w:val="000C7057"/>
    <w:rsid w:val="000D00BF"/>
    <w:rsid w:val="000D13FB"/>
    <w:rsid w:val="000D44E0"/>
    <w:rsid w:val="000D7B2C"/>
    <w:rsid w:val="000E272A"/>
    <w:rsid w:val="000E2D58"/>
    <w:rsid w:val="000E61B5"/>
    <w:rsid w:val="000F7CBB"/>
    <w:rsid w:val="0010576C"/>
    <w:rsid w:val="001105C0"/>
    <w:rsid w:val="001122D4"/>
    <w:rsid w:val="00116002"/>
    <w:rsid w:val="00116D06"/>
    <w:rsid w:val="00120D4C"/>
    <w:rsid w:val="001220F0"/>
    <w:rsid w:val="001225AD"/>
    <w:rsid w:val="00123B11"/>
    <w:rsid w:val="00123F88"/>
    <w:rsid w:val="00131822"/>
    <w:rsid w:val="00131C75"/>
    <w:rsid w:val="00132513"/>
    <w:rsid w:val="00142A14"/>
    <w:rsid w:val="0014357F"/>
    <w:rsid w:val="00145AFE"/>
    <w:rsid w:val="00147B4D"/>
    <w:rsid w:val="00153257"/>
    <w:rsid w:val="00155815"/>
    <w:rsid w:val="00166D8C"/>
    <w:rsid w:val="00171CB5"/>
    <w:rsid w:val="001732A3"/>
    <w:rsid w:val="00180FA2"/>
    <w:rsid w:val="00186645"/>
    <w:rsid w:val="0019369F"/>
    <w:rsid w:val="0019491D"/>
    <w:rsid w:val="00195343"/>
    <w:rsid w:val="001A1DE5"/>
    <w:rsid w:val="001B34E5"/>
    <w:rsid w:val="001B53FA"/>
    <w:rsid w:val="001C16E7"/>
    <w:rsid w:val="001C5ADE"/>
    <w:rsid w:val="001D5C4B"/>
    <w:rsid w:val="001E34B7"/>
    <w:rsid w:val="0021222A"/>
    <w:rsid w:val="00213C6E"/>
    <w:rsid w:val="0022434A"/>
    <w:rsid w:val="00225D22"/>
    <w:rsid w:val="0022778D"/>
    <w:rsid w:val="0023160B"/>
    <w:rsid w:val="00233B84"/>
    <w:rsid w:val="0023773F"/>
    <w:rsid w:val="0025374A"/>
    <w:rsid w:val="0026252A"/>
    <w:rsid w:val="00265B87"/>
    <w:rsid w:val="00282BFE"/>
    <w:rsid w:val="00293165"/>
    <w:rsid w:val="002951B7"/>
    <w:rsid w:val="002979E0"/>
    <w:rsid w:val="002A57DA"/>
    <w:rsid w:val="002B1A98"/>
    <w:rsid w:val="002C0E2E"/>
    <w:rsid w:val="002C18BB"/>
    <w:rsid w:val="002C74F9"/>
    <w:rsid w:val="002E20C4"/>
    <w:rsid w:val="002E751B"/>
    <w:rsid w:val="0030020E"/>
    <w:rsid w:val="00301E5E"/>
    <w:rsid w:val="00303FD4"/>
    <w:rsid w:val="003138EE"/>
    <w:rsid w:val="0031417C"/>
    <w:rsid w:val="00325850"/>
    <w:rsid w:val="0033571D"/>
    <w:rsid w:val="0034118B"/>
    <w:rsid w:val="003419E1"/>
    <w:rsid w:val="003449EF"/>
    <w:rsid w:val="00345A04"/>
    <w:rsid w:val="003512F8"/>
    <w:rsid w:val="0035133A"/>
    <w:rsid w:val="00354795"/>
    <w:rsid w:val="00356103"/>
    <w:rsid w:val="0036251C"/>
    <w:rsid w:val="00372B9B"/>
    <w:rsid w:val="00375581"/>
    <w:rsid w:val="003759E1"/>
    <w:rsid w:val="0038481E"/>
    <w:rsid w:val="00385EE6"/>
    <w:rsid w:val="00391E55"/>
    <w:rsid w:val="00395936"/>
    <w:rsid w:val="003A2602"/>
    <w:rsid w:val="003A384F"/>
    <w:rsid w:val="003A7291"/>
    <w:rsid w:val="003B00CC"/>
    <w:rsid w:val="003D08B0"/>
    <w:rsid w:val="003E4142"/>
    <w:rsid w:val="003E5F80"/>
    <w:rsid w:val="003F1086"/>
    <w:rsid w:val="003F3703"/>
    <w:rsid w:val="00405F18"/>
    <w:rsid w:val="004070D7"/>
    <w:rsid w:val="00411054"/>
    <w:rsid w:val="00420EE7"/>
    <w:rsid w:val="00423044"/>
    <w:rsid w:val="00423FA3"/>
    <w:rsid w:val="004251B3"/>
    <w:rsid w:val="00430C90"/>
    <w:rsid w:val="004325D3"/>
    <w:rsid w:val="004328D2"/>
    <w:rsid w:val="00435450"/>
    <w:rsid w:val="00435C68"/>
    <w:rsid w:val="0045291A"/>
    <w:rsid w:val="0045314B"/>
    <w:rsid w:val="004562DF"/>
    <w:rsid w:val="00470023"/>
    <w:rsid w:val="0047183F"/>
    <w:rsid w:val="00477AF2"/>
    <w:rsid w:val="00482898"/>
    <w:rsid w:val="00485894"/>
    <w:rsid w:val="00486C59"/>
    <w:rsid w:val="0049143A"/>
    <w:rsid w:val="00493105"/>
    <w:rsid w:val="00494FDB"/>
    <w:rsid w:val="004A5356"/>
    <w:rsid w:val="004A558E"/>
    <w:rsid w:val="004B29A8"/>
    <w:rsid w:val="004B4D97"/>
    <w:rsid w:val="004C084E"/>
    <w:rsid w:val="004C1697"/>
    <w:rsid w:val="004C4E48"/>
    <w:rsid w:val="004C5AD2"/>
    <w:rsid w:val="004D2C37"/>
    <w:rsid w:val="004D3E54"/>
    <w:rsid w:val="004E0230"/>
    <w:rsid w:val="004E1010"/>
    <w:rsid w:val="004E38B7"/>
    <w:rsid w:val="004F20E5"/>
    <w:rsid w:val="004F449C"/>
    <w:rsid w:val="004F7EC8"/>
    <w:rsid w:val="00501EA1"/>
    <w:rsid w:val="00522703"/>
    <w:rsid w:val="005315E1"/>
    <w:rsid w:val="0053692A"/>
    <w:rsid w:val="00540A8F"/>
    <w:rsid w:val="005417A9"/>
    <w:rsid w:val="005420D7"/>
    <w:rsid w:val="00546601"/>
    <w:rsid w:val="0054779E"/>
    <w:rsid w:val="005511EC"/>
    <w:rsid w:val="005607E4"/>
    <w:rsid w:val="0056206F"/>
    <w:rsid w:val="00562459"/>
    <w:rsid w:val="0057200C"/>
    <w:rsid w:val="005726B3"/>
    <w:rsid w:val="005738A9"/>
    <w:rsid w:val="00574C00"/>
    <w:rsid w:val="00576B71"/>
    <w:rsid w:val="00581A77"/>
    <w:rsid w:val="0058403E"/>
    <w:rsid w:val="00585478"/>
    <w:rsid w:val="00590FB9"/>
    <w:rsid w:val="005A1ACE"/>
    <w:rsid w:val="005A21C5"/>
    <w:rsid w:val="005A3053"/>
    <w:rsid w:val="005A4678"/>
    <w:rsid w:val="005B0A78"/>
    <w:rsid w:val="005B2393"/>
    <w:rsid w:val="005B3CEA"/>
    <w:rsid w:val="005B4292"/>
    <w:rsid w:val="005B5862"/>
    <w:rsid w:val="005C276B"/>
    <w:rsid w:val="005D1287"/>
    <w:rsid w:val="005D434D"/>
    <w:rsid w:val="005E0FD1"/>
    <w:rsid w:val="005F2295"/>
    <w:rsid w:val="005F400B"/>
    <w:rsid w:val="005F55F1"/>
    <w:rsid w:val="005F6AE6"/>
    <w:rsid w:val="006031C2"/>
    <w:rsid w:val="00604041"/>
    <w:rsid w:val="0060438B"/>
    <w:rsid w:val="00606342"/>
    <w:rsid w:val="00610536"/>
    <w:rsid w:val="00610F79"/>
    <w:rsid w:val="0061325A"/>
    <w:rsid w:val="006136CE"/>
    <w:rsid w:val="006146D3"/>
    <w:rsid w:val="00614B40"/>
    <w:rsid w:val="00615B7F"/>
    <w:rsid w:val="006222A1"/>
    <w:rsid w:val="00624858"/>
    <w:rsid w:val="0062762E"/>
    <w:rsid w:val="00632E16"/>
    <w:rsid w:val="00633597"/>
    <w:rsid w:val="0063673C"/>
    <w:rsid w:val="00637573"/>
    <w:rsid w:val="00637A7F"/>
    <w:rsid w:val="00640604"/>
    <w:rsid w:val="00641D9D"/>
    <w:rsid w:val="006453EB"/>
    <w:rsid w:val="00647F1B"/>
    <w:rsid w:val="00654689"/>
    <w:rsid w:val="00654FC3"/>
    <w:rsid w:val="00655B09"/>
    <w:rsid w:val="00662A25"/>
    <w:rsid w:val="00663203"/>
    <w:rsid w:val="00664E61"/>
    <w:rsid w:val="006767AB"/>
    <w:rsid w:val="00680254"/>
    <w:rsid w:val="0068257F"/>
    <w:rsid w:val="00684E40"/>
    <w:rsid w:val="006858AE"/>
    <w:rsid w:val="0068620D"/>
    <w:rsid w:val="00693C86"/>
    <w:rsid w:val="006946E8"/>
    <w:rsid w:val="006962BE"/>
    <w:rsid w:val="006978E1"/>
    <w:rsid w:val="006A0F40"/>
    <w:rsid w:val="006A5C0C"/>
    <w:rsid w:val="006A7CFA"/>
    <w:rsid w:val="006B7B34"/>
    <w:rsid w:val="006C39FD"/>
    <w:rsid w:val="006C4168"/>
    <w:rsid w:val="006C61FE"/>
    <w:rsid w:val="006C66F6"/>
    <w:rsid w:val="006D3E83"/>
    <w:rsid w:val="006E277C"/>
    <w:rsid w:val="006E6CED"/>
    <w:rsid w:val="006F49C8"/>
    <w:rsid w:val="006F53F3"/>
    <w:rsid w:val="006F7232"/>
    <w:rsid w:val="00700478"/>
    <w:rsid w:val="00700AB9"/>
    <w:rsid w:val="00705759"/>
    <w:rsid w:val="00705E5A"/>
    <w:rsid w:val="0071284E"/>
    <w:rsid w:val="00714088"/>
    <w:rsid w:val="00717082"/>
    <w:rsid w:val="00722510"/>
    <w:rsid w:val="00722655"/>
    <w:rsid w:val="00722A83"/>
    <w:rsid w:val="00725666"/>
    <w:rsid w:val="00725BFD"/>
    <w:rsid w:val="00726706"/>
    <w:rsid w:val="007341B5"/>
    <w:rsid w:val="0073510B"/>
    <w:rsid w:val="0074689F"/>
    <w:rsid w:val="0075122B"/>
    <w:rsid w:val="007552AC"/>
    <w:rsid w:val="00757AF6"/>
    <w:rsid w:val="00770196"/>
    <w:rsid w:val="0078131D"/>
    <w:rsid w:val="007832B7"/>
    <w:rsid w:val="00786A40"/>
    <w:rsid w:val="007930F2"/>
    <w:rsid w:val="007960FB"/>
    <w:rsid w:val="007A4F9E"/>
    <w:rsid w:val="007B4574"/>
    <w:rsid w:val="007C4A31"/>
    <w:rsid w:val="007C54F1"/>
    <w:rsid w:val="007D17FF"/>
    <w:rsid w:val="007D654D"/>
    <w:rsid w:val="007E1060"/>
    <w:rsid w:val="007E1129"/>
    <w:rsid w:val="007E1C79"/>
    <w:rsid w:val="007E3007"/>
    <w:rsid w:val="007E6566"/>
    <w:rsid w:val="007F064C"/>
    <w:rsid w:val="007F5CA1"/>
    <w:rsid w:val="007F5EF6"/>
    <w:rsid w:val="00801EE6"/>
    <w:rsid w:val="00801FD3"/>
    <w:rsid w:val="00803B7F"/>
    <w:rsid w:val="008065E3"/>
    <w:rsid w:val="008128DD"/>
    <w:rsid w:val="00820CAE"/>
    <w:rsid w:val="00822444"/>
    <w:rsid w:val="008224AA"/>
    <w:rsid w:val="00822794"/>
    <w:rsid w:val="008228CD"/>
    <w:rsid w:val="00823F2E"/>
    <w:rsid w:val="00825A1F"/>
    <w:rsid w:val="008334C8"/>
    <w:rsid w:val="00834525"/>
    <w:rsid w:val="00841316"/>
    <w:rsid w:val="00850298"/>
    <w:rsid w:val="00850D0F"/>
    <w:rsid w:val="00852DF6"/>
    <w:rsid w:val="00854EF0"/>
    <w:rsid w:val="008615A6"/>
    <w:rsid w:val="00863079"/>
    <w:rsid w:val="008642D3"/>
    <w:rsid w:val="00864445"/>
    <w:rsid w:val="0086536F"/>
    <w:rsid w:val="00865837"/>
    <w:rsid w:val="00867BA8"/>
    <w:rsid w:val="00874836"/>
    <w:rsid w:val="00875280"/>
    <w:rsid w:val="0088221A"/>
    <w:rsid w:val="00883A58"/>
    <w:rsid w:val="008919BA"/>
    <w:rsid w:val="00892415"/>
    <w:rsid w:val="00893107"/>
    <w:rsid w:val="008A1E5B"/>
    <w:rsid w:val="008A5D47"/>
    <w:rsid w:val="008A73DB"/>
    <w:rsid w:val="008B017D"/>
    <w:rsid w:val="008C0825"/>
    <w:rsid w:val="008F45CA"/>
    <w:rsid w:val="00901CD3"/>
    <w:rsid w:val="0091067C"/>
    <w:rsid w:val="0091484A"/>
    <w:rsid w:val="00916988"/>
    <w:rsid w:val="00920C20"/>
    <w:rsid w:val="009232E7"/>
    <w:rsid w:val="00924185"/>
    <w:rsid w:val="00925AC7"/>
    <w:rsid w:val="00936DB5"/>
    <w:rsid w:val="00940630"/>
    <w:rsid w:val="00944163"/>
    <w:rsid w:val="0095451F"/>
    <w:rsid w:val="009579F0"/>
    <w:rsid w:val="00962F81"/>
    <w:rsid w:val="00964C26"/>
    <w:rsid w:val="00966B14"/>
    <w:rsid w:val="00973613"/>
    <w:rsid w:val="009819DE"/>
    <w:rsid w:val="00987554"/>
    <w:rsid w:val="00990CCF"/>
    <w:rsid w:val="009944A2"/>
    <w:rsid w:val="009A1D37"/>
    <w:rsid w:val="009B3C8D"/>
    <w:rsid w:val="009B3DCC"/>
    <w:rsid w:val="009C0DFC"/>
    <w:rsid w:val="009C1D53"/>
    <w:rsid w:val="009C43A6"/>
    <w:rsid w:val="009C5872"/>
    <w:rsid w:val="009D1919"/>
    <w:rsid w:val="009D382E"/>
    <w:rsid w:val="009D715F"/>
    <w:rsid w:val="009E13E8"/>
    <w:rsid w:val="009E1730"/>
    <w:rsid w:val="009E2DBE"/>
    <w:rsid w:val="009E37EC"/>
    <w:rsid w:val="009E46C1"/>
    <w:rsid w:val="009F1D8F"/>
    <w:rsid w:val="00A0199C"/>
    <w:rsid w:val="00A05657"/>
    <w:rsid w:val="00A071F0"/>
    <w:rsid w:val="00A10EB9"/>
    <w:rsid w:val="00A20EEB"/>
    <w:rsid w:val="00A2680C"/>
    <w:rsid w:val="00A26DCE"/>
    <w:rsid w:val="00A378BB"/>
    <w:rsid w:val="00A4388E"/>
    <w:rsid w:val="00A4708A"/>
    <w:rsid w:val="00A61995"/>
    <w:rsid w:val="00A62B33"/>
    <w:rsid w:val="00A64AB7"/>
    <w:rsid w:val="00A64AEB"/>
    <w:rsid w:val="00A73CE1"/>
    <w:rsid w:val="00A90CE9"/>
    <w:rsid w:val="00A92531"/>
    <w:rsid w:val="00A92923"/>
    <w:rsid w:val="00A94EA9"/>
    <w:rsid w:val="00A9580B"/>
    <w:rsid w:val="00AA2C6E"/>
    <w:rsid w:val="00AA2DA2"/>
    <w:rsid w:val="00AB00B2"/>
    <w:rsid w:val="00AB4F28"/>
    <w:rsid w:val="00AB5023"/>
    <w:rsid w:val="00AB5F1A"/>
    <w:rsid w:val="00AB7F5A"/>
    <w:rsid w:val="00AC063A"/>
    <w:rsid w:val="00AC0830"/>
    <w:rsid w:val="00AC0A64"/>
    <w:rsid w:val="00AC4A12"/>
    <w:rsid w:val="00AC5783"/>
    <w:rsid w:val="00AD57CE"/>
    <w:rsid w:val="00AD6009"/>
    <w:rsid w:val="00AD7B0F"/>
    <w:rsid w:val="00AE2AAC"/>
    <w:rsid w:val="00AE38F0"/>
    <w:rsid w:val="00AE5625"/>
    <w:rsid w:val="00AF7411"/>
    <w:rsid w:val="00B000F7"/>
    <w:rsid w:val="00B0293B"/>
    <w:rsid w:val="00B0369A"/>
    <w:rsid w:val="00B03BFD"/>
    <w:rsid w:val="00B058B7"/>
    <w:rsid w:val="00B068B6"/>
    <w:rsid w:val="00B10390"/>
    <w:rsid w:val="00B1079E"/>
    <w:rsid w:val="00B21C64"/>
    <w:rsid w:val="00B230C8"/>
    <w:rsid w:val="00B233FB"/>
    <w:rsid w:val="00B246A6"/>
    <w:rsid w:val="00B32EA8"/>
    <w:rsid w:val="00B34687"/>
    <w:rsid w:val="00B3599E"/>
    <w:rsid w:val="00B4044F"/>
    <w:rsid w:val="00B40CC8"/>
    <w:rsid w:val="00B41733"/>
    <w:rsid w:val="00B425C1"/>
    <w:rsid w:val="00B512BC"/>
    <w:rsid w:val="00B54423"/>
    <w:rsid w:val="00B611A2"/>
    <w:rsid w:val="00B622D4"/>
    <w:rsid w:val="00B657EA"/>
    <w:rsid w:val="00B6585F"/>
    <w:rsid w:val="00B7097C"/>
    <w:rsid w:val="00B830F9"/>
    <w:rsid w:val="00B901A0"/>
    <w:rsid w:val="00BA199A"/>
    <w:rsid w:val="00BA36B0"/>
    <w:rsid w:val="00BA437C"/>
    <w:rsid w:val="00BA5D4F"/>
    <w:rsid w:val="00BB4F0A"/>
    <w:rsid w:val="00BB6C4A"/>
    <w:rsid w:val="00BB6F2F"/>
    <w:rsid w:val="00BC2D87"/>
    <w:rsid w:val="00BC2FAC"/>
    <w:rsid w:val="00BC414A"/>
    <w:rsid w:val="00BD10CB"/>
    <w:rsid w:val="00BD22C2"/>
    <w:rsid w:val="00BD7B04"/>
    <w:rsid w:val="00BE02FF"/>
    <w:rsid w:val="00BE2B0E"/>
    <w:rsid w:val="00BE69D6"/>
    <w:rsid w:val="00BF3B87"/>
    <w:rsid w:val="00BF4A22"/>
    <w:rsid w:val="00BF5558"/>
    <w:rsid w:val="00C01D5C"/>
    <w:rsid w:val="00C0263C"/>
    <w:rsid w:val="00C0724E"/>
    <w:rsid w:val="00C16AFF"/>
    <w:rsid w:val="00C244E4"/>
    <w:rsid w:val="00C265F3"/>
    <w:rsid w:val="00C323D3"/>
    <w:rsid w:val="00C3407A"/>
    <w:rsid w:val="00C43E24"/>
    <w:rsid w:val="00C51501"/>
    <w:rsid w:val="00C51C7C"/>
    <w:rsid w:val="00C53910"/>
    <w:rsid w:val="00C57318"/>
    <w:rsid w:val="00C60F60"/>
    <w:rsid w:val="00C64225"/>
    <w:rsid w:val="00C74CDB"/>
    <w:rsid w:val="00C82F0E"/>
    <w:rsid w:val="00C860BD"/>
    <w:rsid w:val="00C87B90"/>
    <w:rsid w:val="00C97225"/>
    <w:rsid w:val="00CA3193"/>
    <w:rsid w:val="00CB3327"/>
    <w:rsid w:val="00CB38A2"/>
    <w:rsid w:val="00CB5A54"/>
    <w:rsid w:val="00CC4037"/>
    <w:rsid w:val="00CC45B0"/>
    <w:rsid w:val="00CC633A"/>
    <w:rsid w:val="00CC73AA"/>
    <w:rsid w:val="00CD012A"/>
    <w:rsid w:val="00CD1892"/>
    <w:rsid w:val="00CD1CCA"/>
    <w:rsid w:val="00CD2BEB"/>
    <w:rsid w:val="00CD3531"/>
    <w:rsid w:val="00CD40C1"/>
    <w:rsid w:val="00CE153C"/>
    <w:rsid w:val="00CE2B72"/>
    <w:rsid w:val="00CE4EE7"/>
    <w:rsid w:val="00CF58CD"/>
    <w:rsid w:val="00D019D6"/>
    <w:rsid w:val="00D040DD"/>
    <w:rsid w:val="00D0571E"/>
    <w:rsid w:val="00D1684A"/>
    <w:rsid w:val="00D25C6A"/>
    <w:rsid w:val="00D30331"/>
    <w:rsid w:val="00D41109"/>
    <w:rsid w:val="00D41E3E"/>
    <w:rsid w:val="00D42169"/>
    <w:rsid w:val="00D51863"/>
    <w:rsid w:val="00D51EEE"/>
    <w:rsid w:val="00D52449"/>
    <w:rsid w:val="00D71BF3"/>
    <w:rsid w:val="00D71D1C"/>
    <w:rsid w:val="00D823B1"/>
    <w:rsid w:val="00D82656"/>
    <w:rsid w:val="00D84C99"/>
    <w:rsid w:val="00D8671A"/>
    <w:rsid w:val="00D95AC6"/>
    <w:rsid w:val="00DA39C7"/>
    <w:rsid w:val="00DB16BB"/>
    <w:rsid w:val="00DB231B"/>
    <w:rsid w:val="00DB45E9"/>
    <w:rsid w:val="00DB51F5"/>
    <w:rsid w:val="00DB592D"/>
    <w:rsid w:val="00DC52B8"/>
    <w:rsid w:val="00DD7825"/>
    <w:rsid w:val="00DE50BF"/>
    <w:rsid w:val="00DE7369"/>
    <w:rsid w:val="00DE7B85"/>
    <w:rsid w:val="00DF3F35"/>
    <w:rsid w:val="00DF47E8"/>
    <w:rsid w:val="00DF604D"/>
    <w:rsid w:val="00DF6CC6"/>
    <w:rsid w:val="00E01506"/>
    <w:rsid w:val="00E025D8"/>
    <w:rsid w:val="00E04040"/>
    <w:rsid w:val="00E0501D"/>
    <w:rsid w:val="00E12099"/>
    <w:rsid w:val="00E1210B"/>
    <w:rsid w:val="00E1704B"/>
    <w:rsid w:val="00E17639"/>
    <w:rsid w:val="00E22600"/>
    <w:rsid w:val="00E36785"/>
    <w:rsid w:val="00E37CB0"/>
    <w:rsid w:val="00E4176E"/>
    <w:rsid w:val="00E50E12"/>
    <w:rsid w:val="00E5324D"/>
    <w:rsid w:val="00E5458F"/>
    <w:rsid w:val="00E547BF"/>
    <w:rsid w:val="00E561FB"/>
    <w:rsid w:val="00E73B5A"/>
    <w:rsid w:val="00E8135A"/>
    <w:rsid w:val="00E85C22"/>
    <w:rsid w:val="00E8656F"/>
    <w:rsid w:val="00E9517E"/>
    <w:rsid w:val="00E96185"/>
    <w:rsid w:val="00EA1BBE"/>
    <w:rsid w:val="00EA33E1"/>
    <w:rsid w:val="00EA7583"/>
    <w:rsid w:val="00EB3CAD"/>
    <w:rsid w:val="00EC16EE"/>
    <w:rsid w:val="00EC3044"/>
    <w:rsid w:val="00EC4457"/>
    <w:rsid w:val="00EC742D"/>
    <w:rsid w:val="00ED129E"/>
    <w:rsid w:val="00ED5F0D"/>
    <w:rsid w:val="00EF1861"/>
    <w:rsid w:val="00EF1BC6"/>
    <w:rsid w:val="00F032D1"/>
    <w:rsid w:val="00F06B21"/>
    <w:rsid w:val="00F06B77"/>
    <w:rsid w:val="00F075A8"/>
    <w:rsid w:val="00F12D3E"/>
    <w:rsid w:val="00F17087"/>
    <w:rsid w:val="00F170B3"/>
    <w:rsid w:val="00F20E84"/>
    <w:rsid w:val="00F237E8"/>
    <w:rsid w:val="00F32296"/>
    <w:rsid w:val="00F32762"/>
    <w:rsid w:val="00F33DD8"/>
    <w:rsid w:val="00F3499F"/>
    <w:rsid w:val="00F37D03"/>
    <w:rsid w:val="00F5609E"/>
    <w:rsid w:val="00F61BBE"/>
    <w:rsid w:val="00F72BF6"/>
    <w:rsid w:val="00F74452"/>
    <w:rsid w:val="00F811A9"/>
    <w:rsid w:val="00F8220D"/>
    <w:rsid w:val="00F82413"/>
    <w:rsid w:val="00F82D3E"/>
    <w:rsid w:val="00F8432A"/>
    <w:rsid w:val="00F86742"/>
    <w:rsid w:val="00F938C8"/>
    <w:rsid w:val="00F9455D"/>
    <w:rsid w:val="00F95927"/>
    <w:rsid w:val="00F95E71"/>
    <w:rsid w:val="00F95E9E"/>
    <w:rsid w:val="00F95EB6"/>
    <w:rsid w:val="00F97A54"/>
    <w:rsid w:val="00FA270F"/>
    <w:rsid w:val="00FA2B55"/>
    <w:rsid w:val="00FB2FC5"/>
    <w:rsid w:val="00FB68AF"/>
    <w:rsid w:val="00FB71F9"/>
    <w:rsid w:val="00FC0A4D"/>
    <w:rsid w:val="00FD379E"/>
    <w:rsid w:val="00FD42F1"/>
    <w:rsid w:val="00FE5D4E"/>
    <w:rsid w:val="00FF1C32"/>
    <w:rsid w:val="00FF1EF7"/>
    <w:rsid w:val="00FF42B2"/>
    <w:rsid w:val="00FF6D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E8A6"/>
  <w15:docId w15:val="{346E2625-0EE9-409B-A63B-7628AE0D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D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55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DF"/>
  </w:style>
  <w:style w:type="paragraph" w:styleId="Footer">
    <w:name w:val="footer"/>
    <w:basedOn w:val="Normal"/>
    <w:link w:val="FooterChar"/>
    <w:uiPriority w:val="99"/>
    <w:unhideWhenUsed/>
    <w:rsid w:val="00655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DF"/>
  </w:style>
  <w:style w:type="paragraph" w:styleId="ListParagraph">
    <w:name w:val="List Paragraph"/>
    <w:basedOn w:val="Normal"/>
    <w:uiPriority w:val="34"/>
    <w:qFormat/>
    <w:rsid w:val="006557DF"/>
    <w:pPr>
      <w:widowControl w:val="0"/>
      <w:spacing w:after="200" w:line="276" w:lineRule="auto"/>
      <w:ind w:left="720"/>
      <w:contextualSpacing/>
    </w:pPr>
  </w:style>
  <w:style w:type="character" w:customStyle="1" w:styleId="Heading1Char">
    <w:name w:val="Heading 1 Char"/>
    <w:basedOn w:val="DefaultParagraphFont"/>
    <w:link w:val="Heading1"/>
    <w:uiPriority w:val="9"/>
    <w:rsid w:val="00CB5D20"/>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04040"/>
    <w:rPr>
      <w:sz w:val="16"/>
      <w:szCs w:val="16"/>
    </w:rPr>
  </w:style>
  <w:style w:type="paragraph" w:styleId="CommentText">
    <w:name w:val="annotation text"/>
    <w:basedOn w:val="Normal"/>
    <w:link w:val="CommentTextChar"/>
    <w:uiPriority w:val="99"/>
    <w:unhideWhenUsed/>
    <w:rsid w:val="00E04040"/>
    <w:pPr>
      <w:spacing w:line="240" w:lineRule="auto"/>
    </w:pPr>
    <w:rPr>
      <w:sz w:val="20"/>
      <w:szCs w:val="20"/>
    </w:rPr>
  </w:style>
  <w:style w:type="character" w:customStyle="1" w:styleId="CommentTextChar">
    <w:name w:val="Comment Text Char"/>
    <w:basedOn w:val="DefaultParagraphFont"/>
    <w:link w:val="CommentText"/>
    <w:uiPriority w:val="99"/>
    <w:rsid w:val="00E04040"/>
    <w:rPr>
      <w:sz w:val="20"/>
      <w:szCs w:val="20"/>
    </w:rPr>
  </w:style>
  <w:style w:type="paragraph" w:styleId="CommentSubject">
    <w:name w:val="annotation subject"/>
    <w:basedOn w:val="CommentText"/>
    <w:next w:val="CommentText"/>
    <w:link w:val="CommentSubjectChar"/>
    <w:uiPriority w:val="99"/>
    <w:semiHidden/>
    <w:unhideWhenUsed/>
    <w:rsid w:val="00E04040"/>
    <w:rPr>
      <w:b/>
      <w:bCs/>
    </w:rPr>
  </w:style>
  <w:style w:type="character" w:customStyle="1" w:styleId="CommentSubjectChar">
    <w:name w:val="Comment Subject Char"/>
    <w:basedOn w:val="CommentTextChar"/>
    <w:link w:val="CommentSubject"/>
    <w:uiPriority w:val="99"/>
    <w:semiHidden/>
    <w:rsid w:val="00E04040"/>
    <w:rPr>
      <w:b/>
      <w:bCs/>
      <w:sz w:val="20"/>
      <w:szCs w:val="20"/>
    </w:rPr>
  </w:style>
  <w:style w:type="paragraph" w:styleId="BalloonText">
    <w:name w:val="Balloon Text"/>
    <w:basedOn w:val="Normal"/>
    <w:link w:val="BalloonTextChar"/>
    <w:uiPriority w:val="99"/>
    <w:semiHidden/>
    <w:unhideWhenUsed/>
    <w:rsid w:val="00E04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040"/>
    <w:rPr>
      <w:rFonts w:ascii="Segoe UI" w:hAnsi="Segoe UI" w:cs="Segoe UI"/>
      <w:sz w:val="18"/>
      <w:szCs w:val="18"/>
    </w:rPr>
  </w:style>
  <w:style w:type="paragraph" w:styleId="Revision">
    <w:name w:val="Revision"/>
    <w:hidden/>
    <w:uiPriority w:val="99"/>
    <w:semiHidden/>
    <w:rsid w:val="004E1010"/>
    <w:pPr>
      <w:spacing w:after="0" w:line="240" w:lineRule="auto"/>
    </w:pPr>
  </w:style>
  <w:style w:type="paragraph" w:styleId="NormalWeb">
    <w:name w:val="Normal (Web)"/>
    <w:basedOn w:val="Normal"/>
    <w:uiPriority w:val="99"/>
    <w:semiHidden/>
    <w:unhideWhenUsed/>
    <w:rsid w:val="00B03BFD"/>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Strong">
    <w:name w:val="Strong"/>
    <w:basedOn w:val="DefaultParagraphFont"/>
    <w:uiPriority w:val="22"/>
    <w:qFormat/>
    <w:rsid w:val="00B611A2"/>
    <w:rPr>
      <w:b/>
      <w:bCs/>
    </w:rPr>
  </w:style>
  <w:style w:type="character" w:styleId="Hyperlink">
    <w:name w:val="Hyperlink"/>
    <w:basedOn w:val="DefaultParagraphFont"/>
    <w:uiPriority w:val="99"/>
    <w:unhideWhenUsed/>
    <w:rsid w:val="006222A1"/>
    <w:rPr>
      <w:color w:val="0563C1" w:themeColor="hyperlink"/>
      <w:u w:val="single"/>
    </w:rPr>
  </w:style>
  <w:style w:type="character" w:styleId="UnresolvedMention">
    <w:name w:val="Unresolved Mention"/>
    <w:basedOn w:val="DefaultParagraphFont"/>
    <w:uiPriority w:val="99"/>
    <w:semiHidden/>
    <w:unhideWhenUsed/>
    <w:rsid w:val="006222A1"/>
    <w:rPr>
      <w:color w:val="605E5C"/>
      <w:shd w:val="clear" w:color="auto" w:fill="E1DFDD"/>
    </w:rPr>
  </w:style>
  <w:style w:type="paragraph" w:customStyle="1" w:styleId="regnumber-e">
    <w:name w:val="regnumber-e"/>
    <w:rsid w:val="00BA199A"/>
    <w:pPr>
      <w:keepNext/>
      <w:tabs>
        <w:tab w:val="left" w:pos="0"/>
        <w:tab w:val="right" w:pos="14400"/>
      </w:tabs>
      <w:spacing w:after="140" w:line="224" w:lineRule="exact"/>
      <w:jc w:val="center"/>
    </w:pPr>
    <w:rPr>
      <w:rFonts w:ascii="Times New Roman" w:eastAsia="Times New Roman" w:hAnsi="Times New Roman" w:cs="Times New Roman"/>
      <w:b/>
      <w:caps/>
      <w:snapToGrid w:val="0"/>
      <w:sz w:val="23"/>
      <w:szCs w:val="20"/>
      <w:lang w:val="en-GB" w:eastAsia="en-US"/>
    </w:rPr>
  </w:style>
  <w:style w:type="paragraph" w:customStyle="1" w:styleId="regtitle-e">
    <w:name w:val="regtitle-e"/>
    <w:rsid w:val="00BA199A"/>
    <w:pPr>
      <w:keepNext/>
      <w:tabs>
        <w:tab w:val="left" w:pos="0"/>
        <w:tab w:val="right" w:pos="14400"/>
      </w:tabs>
      <w:suppressAutoHyphens/>
      <w:spacing w:after="139" w:line="224" w:lineRule="exact"/>
      <w:jc w:val="center"/>
    </w:pPr>
    <w:rPr>
      <w:rFonts w:ascii="Times New Roman" w:eastAsia="Times New Roman" w:hAnsi="Times New Roman" w:cs="Times New Roman"/>
      <w:b/>
      <w:caps/>
      <w:snapToGrid w:val="0"/>
      <w:sz w:val="23"/>
      <w:szCs w:val="20"/>
      <w:lang w:val="en-GB" w:eastAsia="en-US"/>
    </w:rPr>
  </w:style>
  <w:style w:type="paragraph" w:customStyle="1" w:styleId="regnumber-f">
    <w:name w:val="regnumber-f"/>
    <w:basedOn w:val="regnumber-e"/>
    <w:rsid w:val="00962F81"/>
    <w:rPr>
      <w:lang w:val="fr-CA"/>
    </w:rPr>
  </w:style>
  <w:style w:type="paragraph" w:customStyle="1" w:styleId="paragraph-e">
    <w:name w:val="paragraph-e"/>
    <w:rsid w:val="00962F81"/>
    <w:pPr>
      <w:tabs>
        <w:tab w:val="right" w:pos="418"/>
        <w:tab w:val="left" w:pos="538"/>
      </w:tabs>
      <w:spacing w:before="111" w:after="0" w:line="209" w:lineRule="exact"/>
      <w:ind w:left="538" w:hanging="538"/>
      <w:jc w:val="both"/>
    </w:pPr>
    <w:rPr>
      <w:rFonts w:ascii="Times New Roman" w:eastAsia="Times New Roman" w:hAnsi="Times New Roman" w:cs="Times New Roman"/>
      <w:snapToGrid w:val="0"/>
      <w:sz w:val="20"/>
      <w:szCs w:val="20"/>
      <w:lang w:val="en-GB" w:eastAsia="en-US"/>
    </w:rPr>
  </w:style>
  <w:style w:type="paragraph" w:customStyle="1" w:styleId="section-e">
    <w:name w:val="section-e"/>
    <w:rsid w:val="00962F81"/>
    <w:pPr>
      <w:tabs>
        <w:tab w:val="left" w:pos="0"/>
        <w:tab w:val="left" w:pos="189"/>
      </w:tabs>
      <w:spacing w:before="100" w:after="0" w:line="209" w:lineRule="exact"/>
      <w:jc w:val="both"/>
    </w:pPr>
    <w:rPr>
      <w:rFonts w:ascii="Times New Roman" w:eastAsia="Times New Roman" w:hAnsi="Times New Roman" w:cs="Times New Roman"/>
      <w:snapToGrid w:val="0"/>
      <w:sz w:val="20"/>
      <w:szCs w:val="20"/>
      <w:lang w:val="en-GB" w:eastAsia="en-US"/>
    </w:rPr>
  </w:style>
  <w:style w:type="paragraph" w:customStyle="1" w:styleId="headnote-e">
    <w:name w:val="headnote-e"/>
    <w:rsid w:val="00662A25"/>
    <w:pPr>
      <w:keepLines/>
      <w:tabs>
        <w:tab w:val="left" w:pos="0"/>
      </w:tabs>
      <w:suppressAutoHyphens/>
      <w:spacing w:before="120" w:after="0" w:line="180" w:lineRule="exact"/>
    </w:pPr>
    <w:rPr>
      <w:rFonts w:ascii="Times New Roman" w:eastAsia="Times New Roman" w:hAnsi="Times New Roman" w:cs="Times New Roman"/>
      <w:b/>
      <w:snapToGrid w:val="0"/>
      <w:sz w:val="16"/>
      <w:szCs w:val="20"/>
      <w:lang w:val="en-GB"/>
    </w:rPr>
  </w:style>
  <w:style w:type="table" w:styleId="TableGrid">
    <w:name w:val="Table Grid"/>
    <w:basedOn w:val="TableNormal"/>
    <w:uiPriority w:val="39"/>
    <w:rsid w:val="00420EE7"/>
    <w:pPr>
      <w:spacing w:after="0" w:line="240" w:lineRule="auto"/>
    </w:pPr>
    <w:rPr>
      <w:rFonts w:asciiTheme="minorHAnsi" w:eastAsiaTheme="minorHAnsi" w:hAnsiTheme="minorHAnsi" w:cstheme="minorBidi"/>
      <w:kern w:val="2"/>
      <w:sz w:val="24"/>
      <w:szCs w:val="24"/>
      <w:lang w:val="en-C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6713">
      <w:bodyDiv w:val="1"/>
      <w:marLeft w:val="0"/>
      <w:marRight w:val="0"/>
      <w:marTop w:val="0"/>
      <w:marBottom w:val="0"/>
      <w:divBdr>
        <w:top w:val="none" w:sz="0" w:space="0" w:color="auto"/>
        <w:left w:val="none" w:sz="0" w:space="0" w:color="auto"/>
        <w:bottom w:val="none" w:sz="0" w:space="0" w:color="auto"/>
        <w:right w:val="none" w:sz="0" w:space="0" w:color="auto"/>
      </w:divBdr>
    </w:div>
    <w:div w:id="322438835">
      <w:bodyDiv w:val="1"/>
      <w:marLeft w:val="0"/>
      <w:marRight w:val="0"/>
      <w:marTop w:val="0"/>
      <w:marBottom w:val="0"/>
      <w:divBdr>
        <w:top w:val="none" w:sz="0" w:space="0" w:color="auto"/>
        <w:left w:val="none" w:sz="0" w:space="0" w:color="auto"/>
        <w:bottom w:val="none" w:sz="0" w:space="0" w:color="auto"/>
        <w:right w:val="none" w:sz="0" w:space="0" w:color="auto"/>
      </w:divBdr>
    </w:div>
    <w:div w:id="487331708">
      <w:bodyDiv w:val="1"/>
      <w:marLeft w:val="0"/>
      <w:marRight w:val="0"/>
      <w:marTop w:val="0"/>
      <w:marBottom w:val="0"/>
      <w:divBdr>
        <w:top w:val="none" w:sz="0" w:space="0" w:color="auto"/>
        <w:left w:val="none" w:sz="0" w:space="0" w:color="auto"/>
        <w:bottom w:val="none" w:sz="0" w:space="0" w:color="auto"/>
        <w:right w:val="none" w:sz="0" w:space="0" w:color="auto"/>
      </w:divBdr>
    </w:div>
    <w:div w:id="586615157">
      <w:bodyDiv w:val="1"/>
      <w:marLeft w:val="0"/>
      <w:marRight w:val="0"/>
      <w:marTop w:val="0"/>
      <w:marBottom w:val="0"/>
      <w:divBdr>
        <w:top w:val="none" w:sz="0" w:space="0" w:color="auto"/>
        <w:left w:val="none" w:sz="0" w:space="0" w:color="auto"/>
        <w:bottom w:val="none" w:sz="0" w:space="0" w:color="auto"/>
        <w:right w:val="none" w:sz="0" w:space="0" w:color="auto"/>
      </w:divBdr>
    </w:div>
    <w:div w:id="809519454">
      <w:bodyDiv w:val="1"/>
      <w:marLeft w:val="0"/>
      <w:marRight w:val="0"/>
      <w:marTop w:val="0"/>
      <w:marBottom w:val="0"/>
      <w:divBdr>
        <w:top w:val="none" w:sz="0" w:space="0" w:color="auto"/>
        <w:left w:val="none" w:sz="0" w:space="0" w:color="auto"/>
        <w:bottom w:val="none" w:sz="0" w:space="0" w:color="auto"/>
        <w:right w:val="none" w:sz="0" w:space="0" w:color="auto"/>
      </w:divBdr>
    </w:div>
    <w:div w:id="850801139">
      <w:bodyDiv w:val="1"/>
      <w:marLeft w:val="0"/>
      <w:marRight w:val="0"/>
      <w:marTop w:val="0"/>
      <w:marBottom w:val="0"/>
      <w:divBdr>
        <w:top w:val="none" w:sz="0" w:space="0" w:color="auto"/>
        <w:left w:val="none" w:sz="0" w:space="0" w:color="auto"/>
        <w:bottom w:val="none" w:sz="0" w:space="0" w:color="auto"/>
        <w:right w:val="none" w:sz="0" w:space="0" w:color="auto"/>
      </w:divBdr>
      <w:divsChild>
        <w:div w:id="1210844500">
          <w:marLeft w:val="360"/>
          <w:marRight w:val="0"/>
          <w:marTop w:val="200"/>
          <w:marBottom w:val="0"/>
          <w:divBdr>
            <w:top w:val="none" w:sz="0" w:space="0" w:color="auto"/>
            <w:left w:val="none" w:sz="0" w:space="0" w:color="auto"/>
            <w:bottom w:val="none" w:sz="0" w:space="0" w:color="auto"/>
            <w:right w:val="none" w:sz="0" w:space="0" w:color="auto"/>
          </w:divBdr>
        </w:div>
        <w:div w:id="532185031">
          <w:marLeft w:val="360"/>
          <w:marRight w:val="0"/>
          <w:marTop w:val="200"/>
          <w:marBottom w:val="0"/>
          <w:divBdr>
            <w:top w:val="none" w:sz="0" w:space="0" w:color="auto"/>
            <w:left w:val="none" w:sz="0" w:space="0" w:color="auto"/>
            <w:bottom w:val="none" w:sz="0" w:space="0" w:color="auto"/>
            <w:right w:val="none" w:sz="0" w:space="0" w:color="auto"/>
          </w:divBdr>
        </w:div>
        <w:div w:id="497160528">
          <w:marLeft w:val="360"/>
          <w:marRight w:val="0"/>
          <w:marTop w:val="200"/>
          <w:marBottom w:val="0"/>
          <w:divBdr>
            <w:top w:val="none" w:sz="0" w:space="0" w:color="auto"/>
            <w:left w:val="none" w:sz="0" w:space="0" w:color="auto"/>
            <w:bottom w:val="none" w:sz="0" w:space="0" w:color="auto"/>
            <w:right w:val="none" w:sz="0" w:space="0" w:color="auto"/>
          </w:divBdr>
        </w:div>
        <w:div w:id="1298411786">
          <w:marLeft w:val="360"/>
          <w:marRight w:val="0"/>
          <w:marTop w:val="200"/>
          <w:marBottom w:val="0"/>
          <w:divBdr>
            <w:top w:val="none" w:sz="0" w:space="0" w:color="auto"/>
            <w:left w:val="none" w:sz="0" w:space="0" w:color="auto"/>
            <w:bottom w:val="none" w:sz="0" w:space="0" w:color="auto"/>
            <w:right w:val="none" w:sz="0" w:space="0" w:color="auto"/>
          </w:divBdr>
        </w:div>
        <w:div w:id="18360851">
          <w:marLeft w:val="360"/>
          <w:marRight w:val="0"/>
          <w:marTop w:val="200"/>
          <w:marBottom w:val="0"/>
          <w:divBdr>
            <w:top w:val="none" w:sz="0" w:space="0" w:color="auto"/>
            <w:left w:val="none" w:sz="0" w:space="0" w:color="auto"/>
            <w:bottom w:val="none" w:sz="0" w:space="0" w:color="auto"/>
            <w:right w:val="none" w:sz="0" w:space="0" w:color="auto"/>
          </w:divBdr>
        </w:div>
      </w:divsChild>
    </w:div>
    <w:div w:id="973221600">
      <w:bodyDiv w:val="1"/>
      <w:marLeft w:val="0"/>
      <w:marRight w:val="0"/>
      <w:marTop w:val="0"/>
      <w:marBottom w:val="0"/>
      <w:divBdr>
        <w:top w:val="none" w:sz="0" w:space="0" w:color="auto"/>
        <w:left w:val="none" w:sz="0" w:space="0" w:color="auto"/>
        <w:bottom w:val="none" w:sz="0" w:space="0" w:color="auto"/>
        <w:right w:val="none" w:sz="0" w:space="0" w:color="auto"/>
      </w:divBdr>
      <w:divsChild>
        <w:div w:id="2102291630">
          <w:marLeft w:val="1080"/>
          <w:marRight w:val="0"/>
          <w:marTop w:val="100"/>
          <w:marBottom w:val="0"/>
          <w:divBdr>
            <w:top w:val="none" w:sz="0" w:space="0" w:color="auto"/>
            <w:left w:val="none" w:sz="0" w:space="0" w:color="auto"/>
            <w:bottom w:val="none" w:sz="0" w:space="0" w:color="auto"/>
            <w:right w:val="none" w:sz="0" w:space="0" w:color="auto"/>
          </w:divBdr>
        </w:div>
        <w:div w:id="830831153">
          <w:marLeft w:val="1080"/>
          <w:marRight w:val="0"/>
          <w:marTop w:val="100"/>
          <w:marBottom w:val="0"/>
          <w:divBdr>
            <w:top w:val="none" w:sz="0" w:space="0" w:color="auto"/>
            <w:left w:val="none" w:sz="0" w:space="0" w:color="auto"/>
            <w:bottom w:val="none" w:sz="0" w:space="0" w:color="auto"/>
            <w:right w:val="none" w:sz="0" w:space="0" w:color="auto"/>
          </w:divBdr>
        </w:div>
        <w:div w:id="316540713">
          <w:marLeft w:val="1080"/>
          <w:marRight w:val="0"/>
          <w:marTop w:val="100"/>
          <w:marBottom w:val="0"/>
          <w:divBdr>
            <w:top w:val="none" w:sz="0" w:space="0" w:color="auto"/>
            <w:left w:val="none" w:sz="0" w:space="0" w:color="auto"/>
            <w:bottom w:val="none" w:sz="0" w:space="0" w:color="auto"/>
            <w:right w:val="none" w:sz="0" w:space="0" w:color="auto"/>
          </w:divBdr>
        </w:div>
        <w:div w:id="830367856">
          <w:marLeft w:val="1080"/>
          <w:marRight w:val="0"/>
          <w:marTop w:val="100"/>
          <w:marBottom w:val="0"/>
          <w:divBdr>
            <w:top w:val="none" w:sz="0" w:space="0" w:color="auto"/>
            <w:left w:val="none" w:sz="0" w:space="0" w:color="auto"/>
            <w:bottom w:val="none" w:sz="0" w:space="0" w:color="auto"/>
            <w:right w:val="none" w:sz="0" w:space="0" w:color="auto"/>
          </w:divBdr>
        </w:div>
        <w:div w:id="1774936864">
          <w:marLeft w:val="1080"/>
          <w:marRight w:val="0"/>
          <w:marTop w:val="100"/>
          <w:marBottom w:val="0"/>
          <w:divBdr>
            <w:top w:val="none" w:sz="0" w:space="0" w:color="auto"/>
            <w:left w:val="none" w:sz="0" w:space="0" w:color="auto"/>
            <w:bottom w:val="none" w:sz="0" w:space="0" w:color="auto"/>
            <w:right w:val="none" w:sz="0" w:space="0" w:color="auto"/>
          </w:divBdr>
        </w:div>
        <w:div w:id="366763827">
          <w:marLeft w:val="1080"/>
          <w:marRight w:val="0"/>
          <w:marTop w:val="100"/>
          <w:marBottom w:val="0"/>
          <w:divBdr>
            <w:top w:val="none" w:sz="0" w:space="0" w:color="auto"/>
            <w:left w:val="none" w:sz="0" w:space="0" w:color="auto"/>
            <w:bottom w:val="none" w:sz="0" w:space="0" w:color="auto"/>
            <w:right w:val="none" w:sz="0" w:space="0" w:color="auto"/>
          </w:divBdr>
        </w:div>
      </w:divsChild>
    </w:div>
    <w:div w:id="1787389275">
      <w:bodyDiv w:val="1"/>
      <w:marLeft w:val="0"/>
      <w:marRight w:val="0"/>
      <w:marTop w:val="0"/>
      <w:marBottom w:val="0"/>
      <w:divBdr>
        <w:top w:val="none" w:sz="0" w:space="0" w:color="auto"/>
        <w:left w:val="none" w:sz="0" w:space="0" w:color="auto"/>
        <w:bottom w:val="none" w:sz="0" w:space="0" w:color="auto"/>
        <w:right w:val="none" w:sz="0" w:space="0" w:color="auto"/>
      </w:divBdr>
    </w:div>
    <w:div w:id="1913856167">
      <w:bodyDiv w:val="1"/>
      <w:marLeft w:val="0"/>
      <w:marRight w:val="0"/>
      <w:marTop w:val="0"/>
      <w:marBottom w:val="0"/>
      <w:divBdr>
        <w:top w:val="none" w:sz="0" w:space="0" w:color="auto"/>
        <w:left w:val="none" w:sz="0" w:space="0" w:color="auto"/>
        <w:bottom w:val="none" w:sz="0" w:space="0" w:color="auto"/>
        <w:right w:val="none" w:sz="0" w:space="0" w:color="auto"/>
      </w:divBdr>
      <w:divsChild>
        <w:div w:id="1172573573">
          <w:marLeft w:val="360"/>
          <w:marRight w:val="0"/>
          <w:marTop w:val="200"/>
          <w:marBottom w:val="0"/>
          <w:divBdr>
            <w:top w:val="none" w:sz="0" w:space="0" w:color="auto"/>
            <w:left w:val="none" w:sz="0" w:space="0" w:color="auto"/>
            <w:bottom w:val="none" w:sz="0" w:space="0" w:color="auto"/>
            <w:right w:val="none" w:sz="0" w:space="0" w:color="auto"/>
          </w:divBdr>
        </w:div>
        <w:div w:id="1655989244">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ntario.ca/laws/regulation/r2339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MSzy0RZilQrWZdi8slYwwPt2iQ==">AMUW2mXYesjBacYDs2xL5S2+GTJfR3jVUcHitlus97r/U290H1XkR0jCn9HgXxww3pbhStmHWs8uuzH8luSzjI5juSlw/cT3yeqzdcIgoHhvsSd7qFWidKjnYoc47Q/rlQMM6K4oXCY5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2A8BED-D27B-460B-8A97-956F422113D3}">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935</Words>
  <Characters>5331</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48</vt:i4>
      </vt:variant>
    </vt:vector>
  </HeadingPairs>
  <TitlesOfParts>
    <vt:vector size="49" baseType="lpstr">
      <vt:lpstr/>
      <vt:lpstr>Members of the public have the right to gather, and the right to protest lawfull</vt:lpstr>
      <vt:lpstr>Accordingly, the Board is committed to ensuring that:</vt:lpstr>
      <vt:lpstr/>
      <vt:lpstr>where warranted, organizationally–significant public gatherings in Halton Region</vt:lpstr>
      <vt:lpstr/>
      <vt:lpstr>elevated risks to persons, property and/or political interference are identified</vt:lpstr>
      <vt:lpstr/>
      <vt:lpstr>policing Designated Major Events is intelligence-led, rights-aware, and proporti</vt:lpstr>
      <vt:lpstr/>
      <vt:lpstr>continuity of police operations throughout the Region is sustained during any De</vt:lpstr>
      <vt:lpstr>Designation. The Chief of Police shall recommend, in a Board report, any upcomin</vt:lpstr>
      <vt:lpstr/>
      <vt:lpstr>the event may negatively affect the adequacy and effectiveness of police service</vt:lpstr>
      <vt:lpstr>the event is beyond the scope of day-to-day operations for the Service and has t</vt:lpstr>
      <vt:lpstr/>
      <vt:lpstr>the event is sponsored or hosted by the federal or provincial government, or ano</vt:lpstr>
      <vt:lpstr>the event may negatively affect the adequacy and effectiveness of police service</vt:lpstr>
      <vt:lpstr>the event requires extraordinary funding or other resources, and/or reimbursemen</vt:lpstr>
      <vt:lpstr>operational and/or planning decisions regarding policing are subject to the appr</vt:lpstr>
      <vt:lpstr>event command-and-control may involve police agencies from other jurisdictions;</vt:lpstr>
      <vt:lpstr>the event features extraordinary operational requirements;</vt:lpstr>
      <vt:lpstr>requests for legislative change to accommodate the policing of the event may be </vt:lpstr>
      <vt:lpstr>the event will be of medium or greater risk; and</vt:lpstr>
      <vt:lpstr>any other relevant criteria. </vt:lpstr>
      <vt:lpstr>In the absence of a recommendation, the Board may designate a Major Event on its</vt:lpstr>
      <vt:lpstr/>
      <vt:lpstr>Risk Assessment. Prior to the Designated Major Event, the Chief of Police shall </vt:lpstr>
      <vt:lpstr>Contribution Agreements. The Chief of Police shall consult with the Board prior </vt:lpstr>
      <vt:lpstr>Planning. With regard to planning to police Designated Major Events, the Chief o</vt:lpstr>
      <vt:lpstr>the Board is briefed on the operational plan and afforded opportunity to ask que</vt:lpstr>
      <vt:lpstr/>
      <vt:lpstr/>
      <vt:lpstr>Operations. The Chief of Police shall ensure, with regard to policing a Designat</vt:lpstr>
      <vt:lpstr>Public Communications. The Chief of Police shall inform the Board of significant</vt:lpstr>
      <vt:lpstr>In addition to the aforementioned reporting requirements regarding Designation, </vt:lpstr>
      <vt:lpstr/>
      <vt:lpstr>the sequence of events, decisions, and consequences of police actions and inacti</vt:lpstr>
      <vt:lpstr/>
      <vt:lpstr>injuries and damage incurred by members of the public and police alike during th</vt:lpstr>
      <vt:lpstr/>
      <vt:lpstr>the unforecasted cost of the Designated Major Event;</vt:lpstr>
      <vt:lpstr/>
      <vt:lpstr>any civil actions resulting from the Designated Major Event; </vt:lpstr>
      <vt:lpstr/>
      <vt:lpstr>any deviations from this or any other Board policy; and</vt:lpstr>
      <vt:lpstr/>
      <vt:lpstr>lessons learned from the Designated Major Event.</vt:lpstr>
      <vt:lpstr>The Chief of Police shall also report on the planned participation of the Servic</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Jessica  Warren</cp:lastModifiedBy>
  <cp:revision>2</cp:revision>
  <cp:lastPrinted>2025-04-28T20:02:00Z</cp:lastPrinted>
  <dcterms:created xsi:type="dcterms:W3CDTF">2025-05-23T18:14:00Z</dcterms:created>
  <dcterms:modified xsi:type="dcterms:W3CDTF">2025-05-23T18:14:00Z</dcterms:modified>
</cp:coreProperties>
</file>